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C1855" w14:textId="77777777" w:rsidR="00A92CC9" w:rsidRDefault="00A92CC9" w:rsidP="008B303E">
      <w:pPr>
        <w:jc w:val="center"/>
        <w:rPr>
          <w:rFonts w:asciiTheme="majorBidi" w:hAnsiTheme="majorBidi" w:cstheme="majorBidi"/>
          <w:b/>
          <w:bCs/>
        </w:rPr>
      </w:pPr>
    </w:p>
    <w:p w14:paraId="2D282D03" w14:textId="519A012E" w:rsidR="008B303E" w:rsidRPr="008B303E" w:rsidRDefault="008B303E" w:rsidP="008B303E">
      <w:pPr>
        <w:jc w:val="center"/>
        <w:rPr>
          <w:rFonts w:asciiTheme="majorBidi" w:hAnsiTheme="majorBidi" w:cstheme="majorBidi"/>
          <w:b/>
          <w:bCs/>
        </w:rPr>
      </w:pPr>
      <w:r w:rsidRPr="008B303E">
        <w:rPr>
          <w:rFonts w:asciiTheme="majorBidi" w:hAnsiTheme="majorBidi" w:cstheme="majorBidi"/>
          <w:b/>
          <w:bCs/>
        </w:rPr>
        <w:t>Denagene Tajhiz Company</w:t>
      </w:r>
    </w:p>
    <w:p w14:paraId="795386C1" w14:textId="77777777" w:rsidR="008B303E" w:rsidRPr="008B303E" w:rsidRDefault="008B303E" w:rsidP="008B303E">
      <w:pPr>
        <w:jc w:val="center"/>
        <w:rPr>
          <w:rFonts w:asciiTheme="majorBidi" w:hAnsiTheme="majorBidi" w:cstheme="majorBidi"/>
          <w:b/>
          <w:bCs/>
        </w:rPr>
      </w:pPr>
      <w:r w:rsidRPr="008B303E">
        <w:rPr>
          <w:rFonts w:asciiTheme="majorBidi" w:hAnsiTheme="majorBidi" w:cstheme="majorBidi"/>
          <w:b/>
          <w:bCs/>
        </w:rPr>
        <w:t>Biotechnology Lab Equipment manufacturer and designer</w:t>
      </w:r>
    </w:p>
    <w:p w14:paraId="481D5FB1" w14:textId="77777777" w:rsidR="00E044B3" w:rsidRPr="008B303E" w:rsidRDefault="00E044B3" w:rsidP="008B303E">
      <w:pPr>
        <w:jc w:val="center"/>
        <w:rPr>
          <w:rFonts w:asciiTheme="majorBidi" w:hAnsiTheme="majorBidi" w:cstheme="majorBidi"/>
          <w:b/>
          <w:bCs/>
        </w:rPr>
      </w:pPr>
    </w:p>
    <w:p w14:paraId="3ACE7A1D" w14:textId="77777777" w:rsidR="00E044B3" w:rsidRPr="001D15E7" w:rsidRDefault="00E044B3" w:rsidP="00E044B3">
      <w:pPr>
        <w:jc w:val="both"/>
        <w:rPr>
          <w:rFonts w:asciiTheme="majorBidi" w:hAnsiTheme="majorBidi" w:cstheme="majorBidi"/>
        </w:rPr>
      </w:pPr>
    </w:p>
    <w:p w14:paraId="79461981" w14:textId="77777777" w:rsidR="00E044B3" w:rsidRPr="001D15E7" w:rsidRDefault="00E044B3" w:rsidP="00E044B3">
      <w:pPr>
        <w:jc w:val="both"/>
        <w:rPr>
          <w:rFonts w:asciiTheme="majorBidi" w:hAnsiTheme="majorBidi" w:cstheme="majorBidi"/>
        </w:rPr>
      </w:pPr>
    </w:p>
    <w:p w14:paraId="114D75C2" w14:textId="77777777" w:rsidR="00E044B3" w:rsidRPr="001D15E7" w:rsidRDefault="00E044B3" w:rsidP="00272B0C">
      <w:pPr>
        <w:jc w:val="center"/>
        <w:rPr>
          <w:rFonts w:asciiTheme="majorBidi" w:hAnsiTheme="majorBidi" w:cstheme="majorBidi"/>
        </w:rPr>
      </w:pPr>
    </w:p>
    <w:p w14:paraId="19E753B8" w14:textId="5302ECF5" w:rsidR="00E044B3" w:rsidRDefault="00E044B3" w:rsidP="00272B0C">
      <w:pPr>
        <w:jc w:val="center"/>
        <w:rPr>
          <w:rFonts w:ascii="Calibri" w:eastAsia="Calibri" w:hAnsi="Calibri" w:cs="2  Yekan"/>
          <w:kern w:val="2"/>
          <w:lang w:bidi="fa-IR"/>
        </w:rPr>
      </w:pPr>
      <w:bookmarkStart w:id="0" w:name="_Hlk172456058"/>
      <w:r>
        <w:rPr>
          <w:rFonts w:ascii="Calibri" w:eastAsia="Calibri" w:hAnsi="Calibri" w:cs="2  Yekan"/>
          <w:kern w:val="2"/>
          <w:lang w:bidi="fa-IR"/>
        </w:rPr>
        <w:t>U</w:t>
      </w:r>
      <w:r w:rsidR="00873415">
        <w:rPr>
          <w:rFonts w:ascii="Calibri" w:eastAsia="Calibri" w:hAnsi="Calibri" w:cs="2  Yekan"/>
          <w:kern w:val="2"/>
          <w:lang w:bidi="fa-IR"/>
        </w:rPr>
        <w:t>V</w:t>
      </w:r>
      <w:r>
        <w:rPr>
          <w:rFonts w:ascii="Calibri" w:eastAsia="Calibri" w:hAnsi="Calibri" w:cs="2  Yekan"/>
          <w:kern w:val="2"/>
          <w:lang w:bidi="fa-IR"/>
        </w:rPr>
        <w:t xml:space="preserve"> T</w:t>
      </w:r>
      <w:r w:rsidRPr="00DC17B5">
        <w:rPr>
          <w:rFonts w:ascii="Calibri" w:eastAsia="Calibri" w:hAnsi="Calibri" w:cs="2  Yekan"/>
          <w:kern w:val="2"/>
          <w:lang w:bidi="fa-IR"/>
        </w:rPr>
        <w:t>ransilluminator</w:t>
      </w:r>
    </w:p>
    <w:bookmarkEnd w:id="0"/>
    <w:p w14:paraId="3D85C809" w14:textId="30892F46" w:rsidR="00E044B3" w:rsidRPr="001D15E7" w:rsidRDefault="00E044B3" w:rsidP="00272B0C">
      <w:pPr>
        <w:jc w:val="center"/>
        <w:rPr>
          <w:rFonts w:asciiTheme="majorBidi" w:hAnsiTheme="majorBidi" w:cstheme="majorBidi"/>
        </w:rPr>
      </w:pPr>
      <w:r w:rsidRPr="001D15E7">
        <w:rPr>
          <w:rFonts w:asciiTheme="majorBidi" w:hAnsiTheme="majorBidi" w:cstheme="majorBidi"/>
        </w:rPr>
        <w:t>User Guide</w:t>
      </w:r>
    </w:p>
    <w:p w14:paraId="5057DF74" w14:textId="77777777" w:rsidR="00E044B3" w:rsidRPr="001D15E7" w:rsidRDefault="00E044B3" w:rsidP="00E044B3">
      <w:pPr>
        <w:jc w:val="both"/>
        <w:rPr>
          <w:rFonts w:asciiTheme="majorBidi" w:hAnsiTheme="majorBidi" w:cstheme="majorBidi"/>
        </w:rPr>
      </w:pPr>
    </w:p>
    <w:p w14:paraId="56244B57" w14:textId="77777777" w:rsidR="00E044B3" w:rsidRPr="001D15E7" w:rsidRDefault="00E044B3" w:rsidP="00E044B3">
      <w:pPr>
        <w:jc w:val="both"/>
        <w:rPr>
          <w:rFonts w:asciiTheme="majorBidi" w:hAnsiTheme="majorBidi" w:cstheme="majorBidi"/>
        </w:rPr>
      </w:pPr>
    </w:p>
    <w:p w14:paraId="496B3F84" w14:textId="77777777" w:rsidR="00E044B3" w:rsidRPr="001D15E7" w:rsidRDefault="00E044B3" w:rsidP="00E044B3">
      <w:pPr>
        <w:jc w:val="both"/>
        <w:rPr>
          <w:rFonts w:asciiTheme="majorBidi" w:hAnsiTheme="majorBidi" w:cstheme="majorBidi"/>
        </w:rPr>
      </w:pPr>
    </w:p>
    <w:p w14:paraId="32708EE9" w14:textId="77777777" w:rsidR="00E044B3" w:rsidRPr="001D15E7" w:rsidRDefault="00E044B3" w:rsidP="00E044B3">
      <w:pPr>
        <w:jc w:val="both"/>
        <w:rPr>
          <w:rFonts w:asciiTheme="majorBidi" w:hAnsiTheme="majorBidi" w:cstheme="majorBidi"/>
        </w:rPr>
      </w:pPr>
    </w:p>
    <w:p w14:paraId="23273FF6" w14:textId="77777777" w:rsidR="00E044B3" w:rsidRDefault="00E044B3" w:rsidP="00E044B3">
      <w:pPr>
        <w:jc w:val="both"/>
        <w:rPr>
          <w:rFonts w:asciiTheme="majorBidi" w:hAnsiTheme="majorBidi" w:cstheme="majorBidi"/>
          <w:rtl/>
        </w:rPr>
      </w:pPr>
    </w:p>
    <w:p w14:paraId="6E994132" w14:textId="77777777" w:rsidR="00272B0C" w:rsidRDefault="00272B0C" w:rsidP="00E044B3">
      <w:pPr>
        <w:jc w:val="both"/>
        <w:rPr>
          <w:rFonts w:asciiTheme="majorBidi" w:hAnsiTheme="majorBidi" w:cstheme="majorBidi"/>
          <w:rtl/>
        </w:rPr>
      </w:pPr>
    </w:p>
    <w:p w14:paraId="72C342A9" w14:textId="77777777" w:rsidR="00272B0C" w:rsidRDefault="00272B0C" w:rsidP="00E044B3">
      <w:pPr>
        <w:jc w:val="both"/>
        <w:rPr>
          <w:rFonts w:asciiTheme="majorBidi" w:hAnsiTheme="majorBidi" w:cstheme="majorBidi"/>
          <w:rtl/>
        </w:rPr>
      </w:pPr>
    </w:p>
    <w:p w14:paraId="25FDFFDA" w14:textId="77777777" w:rsidR="00272B0C" w:rsidRDefault="00272B0C" w:rsidP="00E044B3">
      <w:pPr>
        <w:jc w:val="both"/>
        <w:rPr>
          <w:rFonts w:asciiTheme="majorBidi" w:hAnsiTheme="majorBidi" w:cstheme="majorBidi"/>
          <w:rtl/>
        </w:rPr>
      </w:pPr>
    </w:p>
    <w:p w14:paraId="51EF8D86" w14:textId="77777777" w:rsidR="00272B0C" w:rsidRDefault="00272B0C" w:rsidP="00E044B3">
      <w:pPr>
        <w:jc w:val="both"/>
        <w:rPr>
          <w:rFonts w:asciiTheme="majorBidi" w:hAnsiTheme="majorBidi" w:cstheme="majorBidi"/>
          <w:rtl/>
        </w:rPr>
      </w:pPr>
    </w:p>
    <w:p w14:paraId="40571FEC" w14:textId="77777777" w:rsidR="00272B0C" w:rsidRDefault="00272B0C" w:rsidP="00E044B3">
      <w:pPr>
        <w:jc w:val="both"/>
        <w:rPr>
          <w:rFonts w:asciiTheme="majorBidi" w:hAnsiTheme="majorBidi" w:cstheme="majorBidi"/>
          <w:rtl/>
        </w:rPr>
      </w:pPr>
    </w:p>
    <w:p w14:paraId="1C5D1C98" w14:textId="77777777" w:rsidR="00272B0C" w:rsidRDefault="00272B0C" w:rsidP="00E044B3">
      <w:pPr>
        <w:jc w:val="both"/>
        <w:rPr>
          <w:rFonts w:asciiTheme="majorBidi" w:hAnsiTheme="majorBidi" w:cstheme="majorBidi"/>
          <w:rtl/>
        </w:rPr>
      </w:pPr>
    </w:p>
    <w:p w14:paraId="21AE8F2F" w14:textId="77777777" w:rsidR="00272B0C" w:rsidRDefault="00272B0C" w:rsidP="00E044B3">
      <w:pPr>
        <w:jc w:val="both"/>
        <w:rPr>
          <w:rFonts w:asciiTheme="majorBidi" w:hAnsiTheme="majorBidi" w:cstheme="majorBidi"/>
          <w:rtl/>
        </w:rPr>
      </w:pPr>
    </w:p>
    <w:p w14:paraId="6428A89D" w14:textId="77777777" w:rsidR="00272B0C" w:rsidRDefault="00272B0C" w:rsidP="00E044B3">
      <w:pPr>
        <w:jc w:val="both"/>
        <w:rPr>
          <w:rFonts w:asciiTheme="majorBidi" w:hAnsiTheme="majorBidi" w:cstheme="majorBidi"/>
          <w:rtl/>
        </w:rPr>
      </w:pPr>
    </w:p>
    <w:p w14:paraId="61593FDA" w14:textId="77777777" w:rsidR="00272B0C" w:rsidRDefault="00272B0C" w:rsidP="00E044B3">
      <w:pPr>
        <w:jc w:val="both"/>
        <w:rPr>
          <w:rFonts w:asciiTheme="majorBidi" w:hAnsiTheme="majorBidi" w:cstheme="majorBidi"/>
          <w:rtl/>
        </w:rPr>
      </w:pPr>
    </w:p>
    <w:p w14:paraId="108BEBB4" w14:textId="77777777" w:rsidR="00272B0C" w:rsidRDefault="00272B0C" w:rsidP="00E044B3">
      <w:pPr>
        <w:jc w:val="both"/>
        <w:rPr>
          <w:rFonts w:asciiTheme="majorBidi" w:hAnsiTheme="majorBidi" w:cstheme="majorBidi"/>
          <w:rtl/>
        </w:rPr>
      </w:pPr>
    </w:p>
    <w:p w14:paraId="7B51D721" w14:textId="77777777" w:rsidR="00272B0C" w:rsidRPr="001D15E7" w:rsidRDefault="00272B0C" w:rsidP="00E044B3">
      <w:pPr>
        <w:jc w:val="both"/>
        <w:rPr>
          <w:rFonts w:asciiTheme="majorBidi" w:hAnsiTheme="majorBidi" w:cstheme="majorBidi"/>
        </w:rPr>
      </w:pPr>
    </w:p>
    <w:p w14:paraId="33CD8680" w14:textId="77777777" w:rsidR="00E044B3" w:rsidRPr="001D15E7" w:rsidRDefault="00E044B3" w:rsidP="00E044B3">
      <w:pPr>
        <w:jc w:val="both"/>
        <w:rPr>
          <w:rFonts w:asciiTheme="majorBidi" w:hAnsiTheme="majorBidi" w:cstheme="majorBidi"/>
        </w:rPr>
      </w:pPr>
    </w:p>
    <w:p w14:paraId="6EADB6F0" w14:textId="77777777" w:rsidR="00E044B3" w:rsidRPr="001D15E7" w:rsidRDefault="00E044B3" w:rsidP="00E044B3">
      <w:pPr>
        <w:jc w:val="both"/>
        <w:rPr>
          <w:rFonts w:asciiTheme="majorBidi" w:hAnsiTheme="majorBidi" w:cstheme="majorBidi"/>
        </w:rPr>
      </w:pPr>
    </w:p>
    <w:p w14:paraId="194FF83F" w14:textId="5F049273" w:rsidR="00E044B3" w:rsidRPr="001D15E7" w:rsidRDefault="0087487E" w:rsidP="0087487E">
      <w:pPr>
        <w:jc w:val="center"/>
        <w:rPr>
          <w:rFonts w:asciiTheme="majorBidi" w:hAnsiTheme="majorBidi" w:cstheme="majorBidi"/>
        </w:rPr>
      </w:pPr>
      <w:r>
        <w:rPr>
          <w:rFonts w:asciiTheme="majorBidi" w:hAnsiTheme="majorBidi" w:cstheme="majorBidi"/>
          <w:noProof/>
        </w:rPr>
        <w:lastRenderedPageBreak/>
        <w:drawing>
          <wp:inline distT="0" distB="0" distL="0" distR="0" wp14:anchorId="5672DF66" wp14:editId="0A249DBA">
            <wp:extent cx="2676525" cy="1822939"/>
            <wp:effectExtent l="0" t="0" r="0" b="6350"/>
            <wp:docPr id="1305565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85666" cy="1829165"/>
                    </a:xfrm>
                    <a:prstGeom prst="rect">
                      <a:avLst/>
                    </a:prstGeom>
                    <a:noFill/>
                  </pic:spPr>
                </pic:pic>
              </a:graphicData>
            </a:graphic>
          </wp:inline>
        </w:drawing>
      </w:r>
    </w:p>
    <w:p w14:paraId="2BF34176" w14:textId="77777777" w:rsidR="00E044B3" w:rsidRPr="001D15E7" w:rsidRDefault="00E044B3" w:rsidP="00E044B3">
      <w:pPr>
        <w:jc w:val="both"/>
        <w:rPr>
          <w:rFonts w:asciiTheme="majorBidi" w:hAnsiTheme="majorBidi" w:cstheme="majorBidi"/>
        </w:rPr>
      </w:pPr>
    </w:p>
    <w:p w14:paraId="2E2304AA" w14:textId="77777777" w:rsidR="00E044B3" w:rsidRPr="001D15E7" w:rsidRDefault="00E044B3" w:rsidP="00E044B3">
      <w:pPr>
        <w:jc w:val="both"/>
        <w:rPr>
          <w:rFonts w:asciiTheme="majorBidi" w:hAnsiTheme="majorBidi" w:cstheme="majorBidi"/>
        </w:rPr>
      </w:pPr>
    </w:p>
    <w:p w14:paraId="1076BB76" w14:textId="77777777" w:rsidR="00E044B3" w:rsidRPr="001D15E7" w:rsidRDefault="00E044B3" w:rsidP="00E044B3">
      <w:pPr>
        <w:jc w:val="both"/>
        <w:rPr>
          <w:rFonts w:asciiTheme="majorBidi" w:hAnsiTheme="majorBidi" w:cstheme="majorBidi"/>
        </w:rPr>
      </w:pPr>
    </w:p>
    <w:p w14:paraId="36025F35" w14:textId="77777777" w:rsidR="00E044B3" w:rsidRPr="001D15E7" w:rsidRDefault="00E044B3" w:rsidP="00E044B3">
      <w:pPr>
        <w:jc w:val="both"/>
        <w:rPr>
          <w:rFonts w:asciiTheme="majorBidi" w:hAnsiTheme="majorBidi" w:cstheme="majorBidi"/>
        </w:rPr>
      </w:pPr>
    </w:p>
    <w:p w14:paraId="140B36B8" w14:textId="77777777" w:rsidR="00E044B3" w:rsidRPr="001D15E7" w:rsidRDefault="00E044B3" w:rsidP="00E044B3">
      <w:pPr>
        <w:jc w:val="both"/>
        <w:rPr>
          <w:rFonts w:asciiTheme="majorBidi" w:hAnsiTheme="majorBidi" w:cstheme="majorBidi"/>
        </w:rPr>
      </w:pPr>
    </w:p>
    <w:p w14:paraId="0D3EE8BE" w14:textId="77777777" w:rsidR="00E044B3" w:rsidRPr="001D15E7" w:rsidRDefault="00E044B3" w:rsidP="00E044B3">
      <w:pPr>
        <w:jc w:val="both"/>
        <w:rPr>
          <w:rFonts w:asciiTheme="majorBidi" w:hAnsiTheme="majorBidi" w:cstheme="majorBidi"/>
        </w:rPr>
      </w:pPr>
    </w:p>
    <w:p w14:paraId="417387D5" w14:textId="77777777" w:rsidR="00E044B3" w:rsidRPr="001D15E7" w:rsidRDefault="00E044B3" w:rsidP="00E044B3">
      <w:pPr>
        <w:jc w:val="both"/>
        <w:rPr>
          <w:rFonts w:asciiTheme="majorBidi" w:hAnsiTheme="majorBidi" w:cstheme="majorBidi"/>
        </w:rPr>
      </w:pPr>
    </w:p>
    <w:p w14:paraId="082EC2CF" w14:textId="77777777" w:rsidR="00E044B3" w:rsidRPr="001D15E7" w:rsidRDefault="00E044B3" w:rsidP="00E044B3">
      <w:pPr>
        <w:jc w:val="both"/>
        <w:rPr>
          <w:rFonts w:asciiTheme="majorBidi" w:hAnsiTheme="majorBidi" w:cstheme="majorBidi"/>
        </w:rPr>
      </w:pPr>
    </w:p>
    <w:p w14:paraId="04F43D2B" w14:textId="77777777" w:rsidR="00E044B3" w:rsidRPr="001D15E7" w:rsidRDefault="00E044B3" w:rsidP="00E044B3">
      <w:pPr>
        <w:jc w:val="both"/>
        <w:rPr>
          <w:rFonts w:asciiTheme="majorBidi" w:hAnsiTheme="majorBidi" w:cstheme="majorBidi"/>
        </w:rPr>
      </w:pPr>
    </w:p>
    <w:p w14:paraId="28DB566A" w14:textId="77777777" w:rsidR="00E044B3" w:rsidRPr="001D15E7" w:rsidRDefault="00E044B3" w:rsidP="00E044B3">
      <w:pPr>
        <w:jc w:val="both"/>
        <w:rPr>
          <w:rFonts w:asciiTheme="majorBidi" w:hAnsiTheme="majorBidi" w:cstheme="majorBidi"/>
        </w:rPr>
      </w:pPr>
    </w:p>
    <w:p w14:paraId="018EF867" w14:textId="77777777" w:rsidR="00E044B3" w:rsidRPr="001D15E7" w:rsidRDefault="00E044B3" w:rsidP="00E044B3">
      <w:pPr>
        <w:jc w:val="both"/>
        <w:rPr>
          <w:rFonts w:asciiTheme="majorBidi" w:hAnsiTheme="majorBidi" w:cstheme="majorBidi"/>
        </w:rPr>
      </w:pPr>
    </w:p>
    <w:p w14:paraId="64DC3D5D" w14:textId="77777777" w:rsidR="00E044B3" w:rsidRPr="001D15E7" w:rsidRDefault="00E044B3" w:rsidP="00E044B3">
      <w:pPr>
        <w:jc w:val="both"/>
        <w:rPr>
          <w:rFonts w:asciiTheme="majorBidi" w:hAnsiTheme="majorBidi" w:cstheme="majorBidi"/>
        </w:rPr>
      </w:pPr>
    </w:p>
    <w:p w14:paraId="702B1098" w14:textId="77777777" w:rsidR="00E044B3" w:rsidRPr="001D15E7" w:rsidRDefault="00E044B3" w:rsidP="00E044B3">
      <w:pPr>
        <w:jc w:val="both"/>
        <w:rPr>
          <w:rFonts w:asciiTheme="majorBidi" w:hAnsiTheme="majorBidi" w:cstheme="majorBidi"/>
        </w:rPr>
      </w:pPr>
    </w:p>
    <w:p w14:paraId="3F288D88" w14:textId="77777777" w:rsidR="00E044B3" w:rsidRPr="001D15E7" w:rsidRDefault="00E044B3" w:rsidP="00E044B3">
      <w:pPr>
        <w:jc w:val="both"/>
        <w:rPr>
          <w:rFonts w:asciiTheme="majorBidi" w:hAnsiTheme="majorBidi" w:cstheme="majorBidi"/>
        </w:rPr>
      </w:pPr>
    </w:p>
    <w:p w14:paraId="11CA6D0E" w14:textId="77777777" w:rsidR="00E044B3" w:rsidRDefault="00E044B3" w:rsidP="00E044B3">
      <w:pPr>
        <w:jc w:val="both"/>
        <w:rPr>
          <w:rFonts w:asciiTheme="majorBidi" w:hAnsiTheme="majorBidi" w:cstheme="majorBidi"/>
        </w:rPr>
      </w:pPr>
    </w:p>
    <w:p w14:paraId="2E71CBB6" w14:textId="77777777" w:rsidR="00E044B3" w:rsidRDefault="00E044B3" w:rsidP="00E044B3">
      <w:pPr>
        <w:jc w:val="both"/>
        <w:rPr>
          <w:rFonts w:asciiTheme="majorBidi" w:hAnsiTheme="majorBidi" w:cstheme="majorBidi"/>
          <w:rtl/>
        </w:rPr>
      </w:pPr>
    </w:p>
    <w:p w14:paraId="3F96842C" w14:textId="77777777" w:rsidR="00272B0C" w:rsidRDefault="00272B0C" w:rsidP="00E044B3">
      <w:pPr>
        <w:jc w:val="both"/>
        <w:rPr>
          <w:rFonts w:asciiTheme="majorBidi" w:hAnsiTheme="majorBidi" w:cstheme="majorBidi"/>
          <w:rtl/>
        </w:rPr>
      </w:pPr>
    </w:p>
    <w:p w14:paraId="5D36BABA" w14:textId="77777777" w:rsidR="00272B0C" w:rsidRDefault="00272B0C" w:rsidP="00E044B3">
      <w:pPr>
        <w:jc w:val="both"/>
        <w:rPr>
          <w:rFonts w:asciiTheme="majorBidi" w:hAnsiTheme="majorBidi" w:cstheme="majorBidi"/>
          <w:rtl/>
        </w:rPr>
      </w:pPr>
    </w:p>
    <w:p w14:paraId="64960B0F" w14:textId="77777777" w:rsidR="00272B0C" w:rsidRDefault="00272B0C" w:rsidP="00E044B3">
      <w:pPr>
        <w:jc w:val="both"/>
        <w:rPr>
          <w:rFonts w:asciiTheme="majorBidi" w:hAnsiTheme="majorBidi" w:cstheme="majorBidi"/>
          <w:rtl/>
        </w:rPr>
      </w:pPr>
    </w:p>
    <w:p w14:paraId="27AF8193" w14:textId="77777777" w:rsidR="00272B0C" w:rsidRDefault="00272B0C" w:rsidP="00E044B3">
      <w:pPr>
        <w:jc w:val="both"/>
        <w:rPr>
          <w:rFonts w:asciiTheme="majorBidi" w:hAnsiTheme="majorBidi" w:cstheme="majorBidi"/>
          <w:rtl/>
        </w:rPr>
      </w:pPr>
    </w:p>
    <w:p w14:paraId="1C53F7AA" w14:textId="77777777" w:rsidR="00272B0C" w:rsidRDefault="00272B0C" w:rsidP="00E044B3">
      <w:pPr>
        <w:jc w:val="both"/>
        <w:rPr>
          <w:rFonts w:asciiTheme="majorBidi" w:hAnsiTheme="majorBidi" w:cstheme="majorBidi"/>
          <w:rtl/>
        </w:rPr>
      </w:pPr>
    </w:p>
    <w:p w14:paraId="2BA16127" w14:textId="77777777" w:rsidR="00272B0C" w:rsidRPr="001D15E7" w:rsidRDefault="00272B0C" w:rsidP="00E044B3">
      <w:pPr>
        <w:jc w:val="both"/>
        <w:rPr>
          <w:rFonts w:asciiTheme="majorBidi" w:hAnsiTheme="majorBidi" w:cstheme="majorBidi"/>
        </w:rPr>
      </w:pPr>
    </w:p>
    <w:p w14:paraId="5EA0C04F" w14:textId="77777777" w:rsidR="00E044B3" w:rsidRPr="001D15E7" w:rsidRDefault="00E044B3" w:rsidP="00E044B3">
      <w:pPr>
        <w:jc w:val="both"/>
        <w:rPr>
          <w:rFonts w:asciiTheme="majorBidi" w:hAnsiTheme="majorBidi" w:cstheme="majorBidi"/>
        </w:rPr>
      </w:pPr>
    </w:p>
    <w:p w14:paraId="302A6F44" w14:textId="77777777" w:rsidR="001628E9" w:rsidRDefault="001628E9" w:rsidP="00E044B3">
      <w:pPr>
        <w:jc w:val="both"/>
        <w:rPr>
          <w:rFonts w:asciiTheme="majorBidi" w:hAnsiTheme="majorBidi" w:cstheme="majorBidi"/>
        </w:rPr>
      </w:pPr>
    </w:p>
    <w:p w14:paraId="5BAB726D" w14:textId="3BCD6FCB" w:rsidR="001628E9" w:rsidRPr="001628E9" w:rsidRDefault="001628E9" w:rsidP="00C42497">
      <w:pPr>
        <w:jc w:val="both"/>
        <w:rPr>
          <w:rFonts w:asciiTheme="majorBidi" w:hAnsiTheme="majorBidi" w:cstheme="majorBidi"/>
        </w:rPr>
      </w:pPr>
      <w:r w:rsidRPr="001628E9">
        <w:rPr>
          <w:rFonts w:asciiTheme="majorBidi" w:hAnsiTheme="majorBidi" w:cstheme="majorBidi"/>
        </w:rPr>
        <w:t xml:space="preserve">Thanks for choosing </w:t>
      </w:r>
      <w:r w:rsidR="00AE4D39">
        <w:rPr>
          <w:rFonts w:asciiTheme="majorBidi" w:hAnsiTheme="majorBidi" w:cstheme="majorBidi"/>
        </w:rPr>
        <w:t>T</w:t>
      </w:r>
      <w:r w:rsidR="00C42497">
        <w:rPr>
          <w:rFonts w:asciiTheme="majorBidi" w:hAnsiTheme="majorBidi" w:cstheme="majorBidi"/>
        </w:rPr>
        <w:t xml:space="preserve">he </w:t>
      </w:r>
      <w:r w:rsidRPr="001628E9">
        <w:rPr>
          <w:rFonts w:asciiTheme="majorBidi" w:hAnsiTheme="majorBidi" w:cstheme="majorBidi"/>
        </w:rPr>
        <w:t xml:space="preserve">Denagene Tajhiz </w:t>
      </w:r>
      <w:r w:rsidR="00AE4D39">
        <w:rPr>
          <w:rFonts w:asciiTheme="majorBidi" w:hAnsiTheme="majorBidi" w:cstheme="majorBidi"/>
        </w:rPr>
        <w:t xml:space="preserve">Company’s </w:t>
      </w:r>
      <w:r w:rsidR="004376C2" w:rsidRPr="004376C2">
        <w:rPr>
          <w:rFonts w:asciiTheme="majorBidi" w:hAnsiTheme="majorBidi" w:cstheme="majorBidi"/>
        </w:rPr>
        <w:t>U</w:t>
      </w:r>
      <w:r w:rsidR="00B57CD7">
        <w:rPr>
          <w:rFonts w:asciiTheme="majorBidi" w:hAnsiTheme="majorBidi" w:cstheme="majorBidi"/>
        </w:rPr>
        <w:t>V</w:t>
      </w:r>
      <w:r w:rsidR="004376C2" w:rsidRPr="004376C2">
        <w:rPr>
          <w:rFonts w:asciiTheme="majorBidi" w:hAnsiTheme="majorBidi" w:cstheme="majorBidi"/>
        </w:rPr>
        <w:t xml:space="preserve"> Transilluminator</w:t>
      </w:r>
      <w:r w:rsidRPr="001628E9">
        <w:rPr>
          <w:rFonts w:asciiTheme="majorBidi" w:hAnsiTheme="majorBidi" w:cstheme="majorBidi"/>
        </w:rPr>
        <w:t>. This operation manual describes the function of the instrument. To ensure you can correctly operate the instrument, please read the manual carefully before using it. Please keep this manual properly for later use if you encounter any difficulty. The first time opening the packing, please check the instrument and appendix with the packing list. If anything does not match the packing list, don't hesitate to get in touch with us.</w:t>
      </w:r>
    </w:p>
    <w:p w14:paraId="5B519F6E" w14:textId="580D7081" w:rsidR="001628E9" w:rsidRPr="001628E9" w:rsidRDefault="001628E9" w:rsidP="00C42497">
      <w:pPr>
        <w:jc w:val="both"/>
        <w:rPr>
          <w:rFonts w:asciiTheme="majorBidi" w:hAnsiTheme="majorBidi" w:cstheme="majorBidi"/>
        </w:rPr>
      </w:pPr>
      <w:r w:rsidRPr="001628E9">
        <w:rPr>
          <w:rFonts w:asciiTheme="majorBidi" w:hAnsiTheme="majorBidi" w:cstheme="majorBidi"/>
        </w:rPr>
        <w:t xml:space="preserve">This manual </w:t>
      </w:r>
      <w:r w:rsidR="00AE4D39">
        <w:rPr>
          <w:rFonts w:asciiTheme="majorBidi" w:hAnsiTheme="majorBidi" w:cstheme="majorBidi"/>
        </w:rPr>
        <w:t>is</w:t>
      </w:r>
      <w:r w:rsidRPr="001628E9">
        <w:rPr>
          <w:rFonts w:asciiTheme="majorBidi" w:hAnsiTheme="majorBidi" w:cstheme="majorBidi"/>
        </w:rPr>
        <w:t xml:space="preserve"> a valuable resource for all users of our products, whether you are a seasoned professional or just starting your scientific journey. It has been meticulously crafted to ensure that you clearly understand the features, functionality, and proper usage of our laboratory equipment.</w:t>
      </w:r>
    </w:p>
    <w:p w14:paraId="655E2503" w14:textId="77777777" w:rsidR="001628E9" w:rsidRPr="001628E9" w:rsidRDefault="001628E9" w:rsidP="00C42497">
      <w:pPr>
        <w:jc w:val="both"/>
        <w:rPr>
          <w:rFonts w:asciiTheme="majorBidi" w:hAnsiTheme="majorBidi" w:cstheme="majorBidi"/>
        </w:rPr>
      </w:pPr>
      <w:r w:rsidRPr="001628E9">
        <w:rPr>
          <w:rFonts w:asciiTheme="majorBidi" w:hAnsiTheme="majorBidi" w:cstheme="majorBidi"/>
        </w:rPr>
        <w:t>Within these pages, you will find detailed instructions, diagrams, and troubleshooting guides that will assist you in harnessing the full potential of our products. We have taken great care to ensure that the content is organized logically, making it easy for you to navigate through the manual and locate the information you need quickly.</w:t>
      </w:r>
    </w:p>
    <w:p w14:paraId="67BECD10" w14:textId="77777777" w:rsidR="001628E9" w:rsidRPr="001628E9" w:rsidRDefault="001628E9" w:rsidP="00C42497">
      <w:pPr>
        <w:jc w:val="both"/>
        <w:rPr>
          <w:rFonts w:asciiTheme="majorBidi" w:hAnsiTheme="majorBidi" w:cstheme="majorBidi"/>
        </w:rPr>
      </w:pPr>
      <w:r w:rsidRPr="001628E9">
        <w:rPr>
          <w:rFonts w:asciiTheme="majorBidi" w:hAnsiTheme="majorBidi" w:cstheme="majorBidi"/>
        </w:rPr>
        <w:t>Moreover, this manual is a living document that reflects our ongoing commitment to excellence. As we continue to develop and improve our product offerings, we will provide updates and revisions to this manual to ensure that you always have the most up-to-date information at your fingertips.</w:t>
      </w:r>
    </w:p>
    <w:p w14:paraId="51F049CF" w14:textId="1DCDCB03" w:rsidR="001628E9" w:rsidRDefault="001628E9" w:rsidP="00C42497">
      <w:pPr>
        <w:jc w:val="both"/>
        <w:rPr>
          <w:rFonts w:asciiTheme="majorBidi" w:hAnsiTheme="majorBidi" w:cstheme="majorBidi"/>
        </w:rPr>
      </w:pPr>
      <w:r w:rsidRPr="001628E9">
        <w:rPr>
          <w:rFonts w:asciiTheme="majorBidi" w:hAnsiTheme="majorBidi" w:cstheme="majorBidi"/>
        </w:rPr>
        <w:t>Reproduction in any form, whether print or electronic, without written permission from Denagene Tajhiz Company, is strictly prohibited.</w:t>
      </w:r>
    </w:p>
    <w:p w14:paraId="30531D8C" w14:textId="77777777" w:rsidR="001628E9" w:rsidRDefault="001628E9" w:rsidP="00E044B3">
      <w:pPr>
        <w:jc w:val="both"/>
        <w:rPr>
          <w:rFonts w:asciiTheme="majorBidi" w:hAnsiTheme="majorBidi" w:cstheme="majorBidi"/>
        </w:rPr>
      </w:pPr>
    </w:p>
    <w:p w14:paraId="69F3CBF6" w14:textId="77777777" w:rsidR="001628E9" w:rsidRDefault="001628E9" w:rsidP="00E044B3">
      <w:pPr>
        <w:jc w:val="both"/>
        <w:rPr>
          <w:rFonts w:asciiTheme="majorBidi" w:hAnsiTheme="majorBidi" w:cstheme="majorBidi"/>
        </w:rPr>
      </w:pPr>
    </w:p>
    <w:p w14:paraId="004F98A7" w14:textId="77777777" w:rsidR="001628E9" w:rsidRDefault="001628E9" w:rsidP="00E044B3">
      <w:pPr>
        <w:jc w:val="both"/>
        <w:rPr>
          <w:rFonts w:asciiTheme="majorBidi" w:hAnsiTheme="majorBidi" w:cstheme="majorBidi"/>
        </w:rPr>
      </w:pPr>
    </w:p>
    <w:p w14:paraId="7BBFFF9C" w14:textId="77777777" w:rsidR="001628E9" w:rsidRDefault="001628E9" w:rsidP="00E044B3">
      <w:pPr>
        <w:jc w:val="both"/>
        <w:rPr>
          <w:rFonts w:asciiTheme="majorBidi" w:hAnsiTheme="majorBidi" w:cstheme="majorBidi"/>
        </w:rPr>
      </w:pPr>
    </w:p>
    <w:p w14:paraId="086A9552" w14:textId="77777777" w:rsidR="001628E9" w:rsidRDefault="001628E9" w:rsidP="00E044B3">
      <w:pPr>
        <w:jc w:val="both"/>
        <w:rPr>
          <w:rFonts w:asciiTheme="majorBidi" w:hAnsiTheme="majorBidi" w:cstheme="majorBidi"/>
        </w:rPr>
      </w:pPr>
    </w:p>
    <w:p w14:paraId="1E5214EC" w14:textId="77777777" w:rsidR="001628E9" w:rsidRDefault="001628E9" w:rsidP="00E044B3">
      <w:pPr>
        <w:jc w:val="both"/>
        <w:rPr>
          <w:rFonts w:asciiTheme="majorBidi" w:hAnsiTheme="majorBidi" w:cstheme="majorBidi"/>
        </w:rPr>
      </w:pPr>
    </w:p>
    <w:p w14:paraId="73A26F21" w14:textId="77777777" w:rsidR="001628E9" w:rsidRDefault="001628E9" w:rsidP="00E044B3">
      <w:pPr>
        <w:jc w:val="both"/>
        <w:rPr>
          <w:rFonts w:asciiTheme="majorBidi" w:hAnsiTheme="majorBidi" w:cstheme="majorBidi"/>
        </w:rPr>
      </w:pPr>
    </w:p>
    <w:p w14:paraId="1EB9E050" w14:textId="77777777" w:rsidR="001628E9" w:rsidRDefault="001628E9" w:rsidP="00E044B3">
      <w:pPr>
        <w:jc w:val="both"/>
        <w:rPr>
          <w:rFonts w:asciiTheme="majorBidi" w:hAnsiTheme="majorBidi" w:cstheme="majorBidi"/>
        </w:rPr>
      </w:pPr>
    </w:p>
    <w:p w14:paraId="1AA0CC3E" w14:textId="77777777" w:rsidR="001628E9" w:rsidRDefault="001628E9" w:rsidP="00E044B3">
      <w:pPr>
        <w:jc w:val="both"/>
        <w:rPr>
          <w:rFonts w:asciiTheme="majorBidi" w:hAnsiTheme="majorBidi" w:cstheme="majorBidi"/>
        </w:rPr>
      </w:pPr>
    </w:p>
    <w:p w14:paraId="0B2C860F" w14:textId="77777777" w:rsidR="001628E9" w:rsidRDefault="001628E9" w:rsidP="00E044B3">
      <w:pPr>
        <w:jc w:val="both"/>
        <w:rPr>
          <w:rFonts w:asciiTheme="majorBidi" w:hAnsiTheme="majorBidi" w:cstheme="majorBidi"/>
        </w:rPr>
      </w:pPr>
    </w:p>
    <w:p w14:paraId="48A97C09" w14:textId="77777777" w:rsidR="001628E9" w:rsidRDefault="001628E9" w:rsidP="00E044B3">
      <w:pPr>
        <w:jc w:val="both"/>
        <w:rPr>
          <w:rFonts w:asciiTheme="majorBidi" w:hAnsiTheme="majorBidi" w:cstheme="majorBidi"/>
        </w:rPr>
      </w:pPr>
    </w:p>
    <w:p w14:paraId="3A2DE095" w14:textId="77777777" w:rsidR="001628E9" w:rsidRDefault="001628E9" w:rsidP="00E044B3">
      <w:pPr>
        <w:jc w:val="both"/>
        <w:rPr>
          <w:rFonts w:asciiTheme="majorBidi" w:hAnsiTheme="majorBidi" w:cstheme="majorBidi"/>
        </w:rPr>
      </w:pPr>
    </w:p>
    <w:p w14:paraId="5865FECC" w14:textId="77777777" w:rsidR="001628E9" w:rsidRDefault="001628E9" w:rsidP="00E044B3">
      <w:pPr>
        <w:jc w:val="both"/>
        <w:rPr>
          <w:rFonts w:asciiTheme="majorBidi" w:hAnsiTheme="majorBidi" w:cstheme="majorBidi"/>
        </w:rPr>
      </w:pPr>
    </w:p>
    <w:p w14:paraId="21E0EF8C" w14:textId="77777777" w:rsidR="001628E9" w:rsidRDefault="001628E9" w:rsidP="00E044B3">
      <w:pPr>
        <w:jc w:val="both"/>
        <w:rPr>
          <w:rFonts w:asciiTheme="majorBidi" w:hAnsiTheme="majorBidi" w:cstheme="majorBidi"/>
        </w:rPr>
      </w:pPr>
    </w:p>
    <w:p w14:paraId="73E79301" w14:textId="77777777" w:rsidR="001628E9" w:rsidRDefault="001628E9" w:rsidP="00E044B3">
      <w:pPr>
        <w:jc w:val="both"/>
        <w:rPr>
          <w:rFonts w:asciiTheme="majorBidi" w:hAnsiTheme="majorBidi" w:cstheme="majorBidi"/>
        </w:rPr>
      </w:pPr>
    </w:p>
    <w:p w14:paraId="03F5D2BF" w14:textId="77777777" w:rsidR="001628E9" w:rsidRDefault="001628E9" w:rsidP="00E044B3">
      <w:pPr>
        <w:jc w:val="both"/>
        <w:rPr>
          <w:rFonts w:asciiTheme="majorBidi" w:hAnsiTheme="majorBidi" w:cstheme="majorBidi"/>
        </w:rPr>
      </w:pPr>
    </w:p>
    <w:p w14:paraId="6DCD3636" w14:textId="77777777" w:rsidR="001628E9" w:rsidRDefault="001628E9" w:rsidP="00E044B3">
      <w:pPr>
        <w:jc w:val="both"/>
        <w:rPr>
          <w:rFonts w:asciiTheme="majorBidi" w:hAnsiTheme="majorBidi" w:cstheme="majorBidi"/>
        </w:rPr>
      </w:pPr>
    </w:p>
    <w:p w14:paraId="129F1DA9" w14:textId="77777777" w:rsidR="001628E9" w:rsidRDefault="001628E9" w:rsidP="00E044B3">
      <w:pPr>
        <w:jc w:val="both"/>
        <w:rPr>
          <w:rFonts w:asciiTheme="majorBidi" w:hAnsiTheme="majorBidi" w:cstheme="majorBidi"/>
        </w:rPr>
      </w:pPr>
    </w:p>
    <w:p w14:paraId="5AE80543" w14:textId="77777777" w:rsidR="001628E9" w:rsidRDefault="001628E9" w:rsidP="00E044B3">
      <w:pPr>
        <w:jc w:val="both"/>
        <w:rPr>
          <w:rFonts w:asciiTheme="majorBidi" w:hAnsiTheme="majorBidi" w:cstheme="majorBidi"/>
        </w:rPr>
      </w:pPr>
    </w:p>
    <w:p w14:paraId="57FE8392" w14:textId="7D41A871" w:rsidR="00E044B3" w:rsidRPr="001D15E7" w:rsidRDefault="00E044B3" w:rsidP="00E044B3">
      <w:pPr>
        <w:jc w:val="both"/>
        <w:rPr>
          <w:rFonts w:asciiTheme="majorBidi" w:hAnsiTheme="majorBidi" w:cstheme="majorBidi"/>
        </w:rPr>
      </w:pPr>
      <w:r w:rsidRPr="001D15E7">
        <w:rPr>
          <w:rFonts w:asciiTheme="majorBidi" w:hAnsiTheme="majorBidi" w:cstheme="majorBidi"/>
        </w:rPr>
        <w:t xml:space="preserve">Content </w:t>
      </w:r>
    </w:p>
    <w:p w14:paraId="5A0A4EF4" w14:textId="77777777" w:rsidR="00E044B3" w:rsidRPr="001D15E7" w:rsidRDefault="00E044B3" w:rsidP="00E044B3">
      <w:pPr>
        <w:jc w:val="both"/>
        <w:rPr>
          <w:rFonts w:asciiTheme="majorBidi" w:hAnsiTheme="majorBidi" w:cstheme="majorBidi"/>
        </w:rPr>
      </w:pPr>
      <w:r w:rsidRPr="001D15E7">
        <w:rPr>
          <w:rFonts w:asciiTheme="majorBidi" w:hAnsiTheme="majorBidi" w:cstheme="majorBidi"/>
        </w:rPr>
        <w:t>Introduction</w:t>
      </w:r>
    </w:p>
    <w:p w14:paraId="59A64744" w14:textId="26BB8645" w:rsidR="00B83BD6" w:rsidRDefault="002D6851" w:rsidP="002D6851">
      <w:pPr>
        <w:rPr>
          <w:rFonts w:ascii="Calibri" w:eastAsia="Calibri" w:hAnsi="Calibri" w:cs="2  Yekan"/>
          <w:kern w:val="2"/>
          <w:lang w:bidi="fa-IR"/>
        </w:rPr>
      </w:pPr>
      <w:r>
        <w:rPr>
          <w:rFonts w:ascii="Calibri" w:eastAsia="Calibri" w:hAnsi="Calibri" w:cs="2  Yekan"/>
          <w:kern w:val="2"/>
          <w:lang w:bidi="fa-IR"/>
        </w:rPr>
        <w:t>UV T</w:t>
      </w:r>
      <w:r w:rsidRPr="00DC17B5">
        <w:rPr>
          <w:rFonts w:ascii="Calibri" w:eastAsia="Calibri" w:hAnsi="Calibri" w:cs="2  Yekan"/>
          <w:kern w:val="2"/>
          <w:lang w:bidi="fa-IR"/>
        </w:rPr>
        <w:t>ransilluminator</w:t>
      </w:r>
    </w:p>
    <w:p w14:paraId="609E3457" w14:textId="77777777" w:rsidR="003B3D70" w:rsidRPr="003B3D70" w:rsidRDefault="003B3D70" w:rsidP="003B3D70">
      <w:pPr>
        <w:rPr>
          <w:rFonts w:cs="2  Yekan"/>
          <w:kern w:val="2"/>
          <w:lang w:bidi="fa-IR"/>
          <w14:ligatures w14:val="standardContextual"/>
        </w:rPr>
      </w:pPr>
      <w:bookmarkStart w:id="1" w:name="_Hlk172448302"/>
      <w:r w:rsidRPr="003B3D70">
        <w:rPr>
          <w:rFonts w:cs="2  Yekan"/>
          <w:kern w:val="2"/>
          <w:lang w:bidi="fa-IR"/>
          <w14:ligatures w14:val="standardContextual"/>
        </w:rPr>
        <w:t>Set up and Installation</w:t>
      </w:r>
    </w:p>
    <w:bookmarkEnd w:id="1"/>
    <w:p w14:paraId="4122E63E" w14:textId="77777777" w:rsidR="00AB5B0B" w:rsidRPr="001D15E7" w:rsidRDefault="00AB5B0B" w:rsidP="00AB5B0B">
      <w:pPr>
        <w:jc w:val="both"/>
        <w:rPr>
          <w:rFonts w:asciiTheme="majorBidi" w:hAnsiTheme="majorBidi" w:cstheme="majorBidi"/>
        </w:rPr>
      </w:pPr>
      <w:r w:rsidRPr="001D15E7">
        <w:rPr>
          <w:rFonts w:asciiTheme="majorBidi" w:hAnsiTheme="majorBidi" w:cstheme="majorBidi"/>
        </w:rPr>
        <w:t xml:space="preserve">Safety Instructions </w:t>
      </w:r>
    </w:p>
    <w:p w14:paraId="3F8F95FD" w14:textId="77777777" w:rsidR="00AB5B0B" w:rsidRPr="001D15E7" w:rsidRDefault="00AB5B0B" w:rsidP="00AB5B0B">
      <w:pPr>
        <w:jc w:val="both"/>
        <w:rPr>
          <w:rFonts w:asciiTheme="majorBidi" w:hAnsiTheme="majorBidi" w:cstheme="majorBidi"/>
        </w:rPr>
      </w:pPr>
      <w:r w:rsidRPr="001D15E7">
        <w:rPr>
          <w:rFonts w:asciiTheme="majorBidi" w:hAnsiTheme="majorBidi" w:cstheme="majorBidi"/>
        </w:rPr>
        <w:t>Technical Specifications</w:t>
      </w:r>
    </w:p>
    <w:p w14:paraId="07A46AF6" w14:textId="4D5BEFB6" w:rsidR="005D3E96" w:rsidRDefault="005D3E96" w:rsidP="005D3E96">
      <w:pPr>
        <w:rPr>
          <w:rFonts w:asciiTheme="majorBidi" w:hAnsiTheme="majorBidi" w:cstheme="majorBidi"/>
        </w:rPr>
      </w:pPr>
      <w:r>
        <w:rPr>
          <w:rFonts w:ascii="Calibri" w:eastAsia="Calibri" w:hAnsi="Calibri" w:cs="2  Yekan"/>
          <w:kern w:val="2"/>
          <w:lang w:bidi="fa-IR"/>
        </w:rPr>
        <w:t>UV T</w:t>
      </w:r>
      <w:r w:rsidRPr="00DC17B5">
        <w:rPr>
          <w:rFonts w:ascii="Calibri" w:eastAsia="Calibri" w:hAnsi="Calibri" w:cs="2  Yekan"/>
          <w:kern w:val="2"/>
          <w:lang w:bidi="fa-IR"/>
        </w:rPr>
        <w:t>ransilluminator</w:t>
      </w:r>
      <w:r>
        <w:rPr>
          <w:rFonts w:ascii="Calibri" w:eastAsia="Calibri" w:hAnsi="Calibri" w:cs="2  Yekan"/>
          <w:kern w:val="2"/>
          <w:lang w:bidi="fa-IR"/>
        </w:rPr>
        <w:t xml:space="preserve"> </w:t>
      </w:r>
      <w:r w:rsidRPr="001D15E7">
        <w:rPr>
          <w:rFonts w:asciiTheme="majorBidi" w:hAnsiTheme="majorBidi" w:cstheme="majorBidi"/>
        </w:rPr>
        <w:t>Features</w:t>
      </w:r>
    </w:p>
    <w:p w14:paraId="5C3404D6" w14:textId="4895B07D" w:rsidR="005D3E96" w:rsidRDefault="00676BFB" w:rsidP="005D3E96">
      <w:pPr>
        <w:rPr>
          <w:rFonts w:ascii="Calibri" w:eastAsia="Calibri" w:hAnsi="Calibri" w:cs="2  Yekan"/>
          <w:kern w:val="2"/>
          <w:lang w:bidi="fa-IR"/>
        </w:rPr>
      </w:pPr>
      <w:r>
        <w:rPr>
          <w:rFonts w:ascii="Calibri" w:eastAsia="Calibri" w:hAnsi="Calibri" w:cs="2  Yekan"/>
          <w:kern w:val="2"/>
          <w:lang w:bidi="fa-IR"/>
        </w:rPr>
        <w:t xml:space="preserve">Applications </w:t>
      </w:r>
    </w:p>
    <w:p w14:paraId="78FED912" w14:textId="23F7AE92" w:rsidR="00676BFB" w:rsidRDefault="00676BFB" w:rsidP="005D3E96">
      <w:pPr>
        <w:rPr>
          <w:rFonts w:ascii="Calibri" w:eastAsia="Calibri" w:hAnsi="Calibri" w:cs="2  Yekan"/>
          <w:kern w:val="2"/>
          <w:lang w:bidi="fa-IR"/>
        </w:rPr>
      </w:pPr>
      <w:r>
        <w:rPr>
          <w:rFonts w:ascii="Calibri" w:eastAsia="Calibri" w:hAnsi="Calibri" w:cs="2  Yekan"/>
          <w:kern w:val="2"/>
          <w:lang w:bidi="fa-IR"/>
        </w:rPr>
        <w:t xml:space="preserve">Warranty </w:t>
      </w:r>
    </w:p>
    <w:p w14:paraId="084D4550" w14:textId="77777777" w:rsidR="00676BFB" w:rsidRDefault="00676BFB" w:rsidP="005D3E96">
      <w:pPr>
        <w:rPr>
          <w:rFonts w:ascii="Calibri" w:eastAsia="Calibri" w:hAnsi="Calibri" w:cs="2  Yekan"/>
          <w:kern w:val="2"/>
          <w:lang w:bidi="fa-IR"/>
        </w:rPr>
      </w:pPr>
    </w:p>
    <w:p w14:paraId="51D004D6" w14:textId="77777777" w:rsidR="001620C2" w:rsidRDefault="001620C2" w:rsidP="005D3E96">
      <w:pPr>
        <w:rPr>
          <w:rFonts w:ascii="Calibri" w:eastAsia="Calibri" w:hAnsi="Calibri" w:cs="2  Yekan"/>
          <w:kern w:val="2"/>
          <w:lang w:bidi="fa-IR"/>
        </w:rPr>
      </w:pPr>
    </w:p>
    <w:p w14:paraId="71FC5905" w14:textId="77777777" w:rsidR="001620C2" w:rsidRDefault="001620C2" w:rsidP="005D3E96">
      <w:pPr>
        <w:rPr>
          <w:rFonts w:ascii="Calibri" w:eastAsia="Calibri" w:hAnsi="Calibri" w:cs="2  Yekan"/>
          <w:kern w:val="2"/>
          <w:lang w:bidi="fa-IR"/>
        </w:rPr>
      </w:pPr>
    </w:p>
    <w:p w14:paraId="2CB6BA53" w14:textId="77777777" w:rsidR="001620C2" w:rsidRDefault="001620C2" w:rsidP="005D3E96">
      <w:pPr>
        <w:rPr>
          <w:rFonts w:ascii="Calibri" w:eastAsia="Calibri" w:hAnsi="Calibri" w:cs="2  Yekan"/>
          <w:kern w:val="2"/>
          <w:lang w:bidi="fa-IR"/>
        </w:rPr>
      </w:pPr>
    </w:p>
    <w:p w14:paraId="7ACF0A4A" w14:textId="77777777" w:rsidR="001620C2" w:rsidRDefault="001620C2" w:rsidP="005D3E96">
      <w:pPr>
        <w:rPr>
          <w:rFonts w:ascii="Calibri" w:eastAsia="Calibri" w:hAnsi="Calibri" w:cs="2  Yekan"/>
          <w:kern w:val="2"/>
          <w:lang w:bidi="fa-IR"/>
        </w:rPr>
      </w:pPr>
    </w:p>
    <w:p w14:paraId="43704FA3" w14:textId="77777777" w:rsidR="001620C2" w:rsidRDefault="001620C2" w:rsidP="005D3E96">
      <w:pPr>
        <w:rPr>
          <w:rFonts w:ascii="Calibri" w:eastAsia="Calibri" w:hAnsi="Calibri" w:cs="2  Yekan"/>
          <w:kern w:val="2"/>
          <w:lang w:bidi="fa-IR"/>
        </w:rPr>
      </w:pPr>
    </w:p>
    <w:p w14:paraId="4C4ED7A8" w14:textId="77777777" w:rsidR="001620C2" w:rsidRDefault="001620C2" w:rsidP="005D3E96">
      <w:pPr>
        <w:rPr>
          <w:rFonts w:ascii="Calibri" w:eastAsia="Calibri" w:hAnsi="Calibri" w:cs="2  Yekan"/>
          <w:kern w:val="2"/>
          <w:lang w:bidi="fa-IR"/>
        </w:rPr>
      </w:pPr>
    </w:p>
    <w:p w14:paraId="266CE3B3" w14:textId="77777777" w:rsidR="001620C2" w:rsidRDefault="001620C2" w:rsidP="005D3E96">
      <w:pPr>
        <w:rPr>
          <w:rFonts w:ascii="Calibri" w:eastAsia="Calibri" w:hAnsi="Calibri" w:cs="2  Yekan"/>
          <w:kern w:val="2"/>
          <w:lang w:bidi="fa-IR"/>
        </w:rPr>
      </w:pPr>
    </w:p>
    <w:p w14:paraId="46A25F6D" w14:textId="77777777" w:rsidR="001620C2" w:rsidRDefault="001620C2" w:rsidP="005D3E96">
      <w:pPr>
        <w:rPr>
          <w:rFonts w:ascii="Calibri" w:eastAsia="Calibri" w:hAnsi="Calibri" w:cs="2  Yekan"/>
          <w:kern w:val="2"/>
          <w:lang w:bidi="fa-IR"/>
        </w:rPr>
      </w:pPr>
    </w:p>
    <w:p w14:paraId="0079828E" w14:textId="77777777" w:rsidR="001620C2" w:rsidRDefault="001620C2" w:rsidP="005D3E96">
      <w:pPr>
        <w:rPr>
          <w:rFonts w:ascii="Calibri" w:eastAsia="Calibri" w:hAnsi="Calibri" w:cs="2  Yekan"/>
          <w:kern w:val="2"/>
          <w:lang w:bidi="fa-IR"/>
        </w:rPr>
      </w:pPr>
    </w:p>
    <w:p w14:paraId="11139AA1" w14:textId="77777777" w:rsidR="001620C2" w:rsidRDefault="001620C2" w:rsidP="005D3E96">
      <w:pPr>
        <w:rPr>
          <w:rFonts w:ascii="Calibri" w:eastAsia="Calibri" w:hAnsi="Calibri" w:cs="2  Yekan"/>
          <w:kern w:val="2"/>
          <w:lang w:bidi="fa-IR"/>
        </w:rPr>
      </w:pPr>
    </w:p>
    <w:p w14:paraId="39B1DB99" w14:textId="77777777" w:rsidR="001620C2" w:rsidRDefault="001620C2" w:rsidP="005D3E96">
      <w:pPr>
        <w:rPr>
          <w:rFonts w:ascii="Calibri" w:eastAsia="Calibri" w:hAnsi="Calibri" w:cs="2  Yekan"/>
          <w:kern w:val="2"/>
          <w:lang w:bidi="fa-IR"/>
        </w:rPr>
      </w:pPr>
    </w:p>
    <w:p w14:paraId="43B5C48A" w14:textId="77777777" w:rsidR="001620C2" w:rsidRDefault="001620C2" w:rsidP="005D3E96">
      <w:pPr>
        <w:rPr>
          <w:rFonts w:ascii="Calibri" w:eastAsia="Calibri" w:hAnsi="Calibri" w:cs="2  Yekan"/>
          <w:kern w:val="2"/>
          <w:lang w:bidi="fa-IR"/>
        </w:rPr>
      </w:pPr>
    </w:p>
    <w:p w14:paraId="09450094" w14:textId="77777777" w:rsidR="001620C2" w:rsidRDefault="001620C2" w:rsidP="005D3E96">
      <w:pPr>
        <w:rPr>
          <w:rFonts w:ascii="Calibri" w:eastAsia="Calibri" w:hAnsi="Calibri" w:cs="2  Yekan"/>
          <w:kern w:val="2"/>
          <w:lang w:bidi="fa-IR"/>
        </w:rPr>
      </w:pPr>
    </w:p>
    <w:p w14:paraId="5DB3896B" w14:textId="77777777" w:rsidR="001620C2" w:rsidRDefault="001620C2" w:rsidP="005D3E96">
      <w:pPr>
        <w:rPr>
          <w:rFonts w:ascii="Calibri" w:eastAsia="Calibri" w:hAnsi="Calibri" w:cs="2  Yekan"/>
          <w:kern w:val="2"/>
          <w:lang w:bidi="fa-IR"/>
        </w:rPr>
      </w:pPr>
    </w:p>
    <w:p w14:paraId="3C4C9D71" w14:textId="77777777" w:rsidR="001628E9" w:rsidRDefault="001628E9" w:rsidP="005D3E96">
      <w:pPr>
        <w:rPr>
          <w:rFonts w:ascii="Calibri" w:eastAsia="Calibri" w:hAnsi="Calibri" w:cs="2  Yekan"/>
          <w:kern w:val="2"/>
          <w:lang w:bidi="fa-IR"/>
        </w:rPr>
      </w:pPr>
    </w:p>
    <w:p w14:paraId="67F1F843" w14:textId="77777777" w:rsidR="001628E9" w:rsidRDefault="001628E9" w:rsidP="005D3E96">
      <w:pPr>
        <w:rPr>
          <w:rFonts w:ascii="Calibri" w:eastAsia="Calibri" w:hAnsi="Calibri" w:cs="2  Yekan"/>
          <w:kern w:val="2"/>
          <w:lang w:bidi="fa-IR"/>
        </w:rPr>
      </w:pPr>
    </w:p>
    <w:p w14:paraId="253B7540" w14:textId="77777777" w:rsidR="001628E9" w:rsidRDefault="001628E9" w:rsidP="005D3E96">
      <w:pPr>
        <w:rPr>
          <w:rFonts w:ascii="Calibri" w:eastAsia="Calibri" w:hAnsi="Calibri" w:cs="2  Yekan"/>
          <w:kern w:val="2"/>
          <w:lang w:bidi="fa-IR"/>
        </w:rPr>
      </w:pPr>
    </w:p>
    <w:p w14:paraId="12A14A8D" w14:textId="77777777" w:rsidR="001620C2" w:rsidRDefault="001620C2" w:rsidP="005D3E96">
      <w:pPr>
        <w:rPr>
          <w:rFonts w:ascii="Calibri" w:eastAsia="Calibri" w:hAnsi="Calibri" w:cs="2  Yekan"/>
          <w:kern w:val="2"/>
          <w:lang w:bidi="fa-IR"/>
        </w:rPr>
      </w:pPr>
    </w:p>
    <w:p w14:paraId="68ACE5FD" w14:textId="77777777" w:rsidR="001620C2" w:rsidRDefault="001620C2" w:rsidP="005D3E96">
      <w:pPr>
        <w:rPr>
          <w:rFonts w:ascii="Calibri" w:eastAsia="Calibri" w:hAnsi="Calibri" w:cs="2  Yekan"/>
          <w:kern w:val="2"/>
          <w:lang w:bidi="fa-IR"/>
        </w:rPr>
      </w:pPr>
    </w:p>
    <w:p w14:paraId="572FAE69" w14:textId="77777777" w:rsidR="00413556" w:rsidRPr="00642134" w:rsidRDefault="00413556" w:rsidP="00413556">
      <w:pPr>
        <w:rPr>
          <w:rFonts w:ascii="Calibri" w:eastAsia="Calibri" w:hAnsi="Calibri" w:cs="2  Yekan"/>
          <w:b/>
          <w:bCs/>
          <w:kern w:val="2"/>
          <w:lang w:bidi="fa-IR"/>
        </w:rPr>
      </w:pPr>
      <w:r w:rsidRPr="00642134">
        <w:rPr>
          <w:rFonts w:ascii="Calibri" w:eastAsia="Calibri" w:hAnsi="Calibri" w:cs="2  Yekan"/>
          <w:b/>
          <w:bCs/>
          <w:kern w:val="2"/>
          <w:lang w:bidi="fa-IR"/>
        </w:rPr>
        <w:t>Introduction</w:t>
      </w:r>
    </w:p>
    <w:p w14:paraId="362C321C" w14:textId="5BCB3FC7" w:rsidR="001620C2" w:rsidRDefault="00413556" w:rsidP="00642134">
      <w:pPr>
        <w:jc w:val="both"/>
        <w:rPr>
          <w:rFonts w:ascii="Calibri" w:eastAsia="Calibri" w:hAnsi="Calibri" w:cs="2  Yekan"/>
          <w:kern w:val="2"/>
          <w:lang w:bidi="fa-IR"/>
        </w:rPr>
      </w:pPr>
      <w:r w:rsidRPr="00413556">
        <w:rPr>
          <w:rFonts w:ascii="Calibri" w:eastAsia="Calibri" w:hAnsi="Calibri" w:cs="2  Yekan"/>
          <w:kern w:val="2"/>
          <w:lang w:bidi="fa-IR"/>
        </w:rPr>
        <w:t xml:space="preserve">After completing the electrophoresis process, it is necessary to examine the results related to DNA bands. The transilluminator </w:t>
      </w:r>
      <w:r w:rsidR="00642134">
        <w:rPr>
          <w:rFonts w:ascii="Calibri" w:eastAsia="Calibri" w:hAnsi="Calibri" w:cs="2  Yekan"/>
          <w:kern w:val="2"/>
          <w:lang w:bidi="fa-IR"/>
        </w:rPr>
        <w:t>apparatus</w:t>
      </w:r>
      <w:r w:rsidRPr="00413556">
        <w:rPr>
          <w:rFonts w:ascii="Calibri" w:eastAsia="Calibri" w:hAnsi="Calibri" w:cs="2  Yekan"/>
          <w:kern w:val="2"/>
          <w:lang w:bidi="fa-IR"/>
        </w:rPr>
        <w:t xml:space="preserve"> is the simplest method for visualizing DNA bands. Usually, during the electrophoresis process, DNA is stained with an external fluorescent dye that is excited by a specific wavelength. Therefore, considering the excitation wavelength of the dye used in the electrophoresis process, one can select the desired transilluminator device. To meet the needs of researchers and specialists, Dena</w:t>
      </w:r>
      <w:r w:rsidR="00642134">
        <w:rPr>
          <w:rFonts w:ascii="Calibri" w:eastAsia="Calibri" w:hAnsi="Calibri" w:cs="2  Yekan"/>
          <w:kern w:val="2"/>
          <w:lang w:bidi="fa-IR"/>
        </w:rPr>
        <w:t>gene Tajhiz</w:t>
      </w:r>
      <w:r w:rsidRPr="00413556">
        <w:rPr>
          <w:rFonts w:ascii="Calibri" w:eastAsia="Calibri" w:hAnsi="Calibri" w:cs="2  Yekan"/>
          <w:kern w:val="2"/>
          <w:lang w:bidi="fa-IR"/>
        </w:rPr>
        <w:t xml:space="preserve"> Company has designed and manufactured all models of transilluminators. Especially, the UV transilluminator models that have the most applications for detecting DNA and RNA bands. Den</w:t>
      </w:r>
      <w:r w:rsidR="00642134">
        <w:rPr>
          <w:rFonts w:ascii="Calibri" w:eastAsia="Calibri" w:hAnsi="Calibri" w:cs="2  Yekan"/>
          <w:kern w:val="2"/>
          <w:lang w:bidi="fa-IR"/>
        </w:rPr>
        <w:t>agene</w:t>
      </w:r>
      <w:r w:rsidRPr="00413556">
        <w:rPr>
          <w:rFonts w:ascii="Calibri" w:eastAsia="Calibri" w:hAnsi="Calibri" w:cs="2  Yekan"/>
          <w:kern w:val="2"/>
          <w:lang w:bidi="fa-IR"/>
        </w:rPr>
        <w:t xml:space="preserve"> is the designer and manufacturer of various models of UV transilluminator </w:t>
      </w:r>
      <w:r w:rsidR="00642134">
        <w:rPr>
          <w:rFonts w:ascii="Calibri" w:eastAsia="Calibri" w:hAnsi="Calibri" w:cs="2  Yekan"/>
          <w:kern w:val="2"/>
          <w:lang w:bidi="fa-IR"/>
        </w:rPr>
        <w:t>apparatus.</w:t>
      </w:r>
      <w:r w:rsidRPr="00413556">
        <w:rPr>
          <w:rFonts w:ascii="Calibri" w:eastAsia="Calibri" w:hAnsi="Calibri" w:cs="2  Yekan"/>
          <w:kern w:val="2"/>
          <w:lang w:bidi="fa-IR"/>
        </w:rPr>
        <w:t xml:space="preserve"> In all models of UV transilluminators, a stainless body cover has been used to control UV radiation precisely.</w:t>
      </w:r>
    </w:p>
    <w:p w14:paraId="28515C18" w14:textId="6D2FA7BB" w:rsidR="001620C2" w:rsidRDefault="00B95D6A" w:rsidP="00B95D6A">
      <w:pPr>
        <w:jc w:val="both"/>
        <w:rPr>
          <w:rFonts w:ascii="Calibri" w:eastAsia="Calibri" w:hAnsi="Calibri" w:cs="2  Yekan"/>
          <w:kern w:val="2"/>
          <w:lang w:bidi="fa-IR"/>
        </w:rPr>
      </w:pPr>
      <w:r w:rsidRPr="00B95D6A">
        <w:rPr>
          <w:rFonts w:ascii="Calibri" w:eastAsia="Calibri" w:hAnsi="Calibri" w:cs="2  Yekan"/>
          <w:kern w:val="2"/>
          <w:lang w:bidi="fa-IR"/>
        </w:rPr>
        <w:t>A transilluminator, also known as a UV transilluminator, is a</w:t>
      </w:r>
      <w:r>
        <w:rPr>
          <w:rFonts w:ascii="Calibri" w:eastAsia="Calibri" w:hAnsi="Calibri" w:cs="2  Yekan"/>
          <w:kern w:val="2"/>
          <w:lang w:bidi="fa-IR"/>
        </w:rPr>
        <w:t xml:space="preserve">n apparatus </w:t>
      </w:r>
      <w:r w:rsidRPr="00B95D6A">
        <w:rPr>
          <w:rFonts w:ascii="Calibri" w:eastAsia="Calibri" w:hAnsi="Calibri" w:cs="2  Yekan"/>
          <w:kern w:val="2"/>
          <w:lang w:bidi="fa-IR"/>
        </w:rPr>
        <w:t>used in molecular biology laboratories to visualize DNA and RNA bands in gel electrophoresis. After performing the electrophoresis procedure, observing the formed bands is a crucial step for making decisions regarding the subsequent stages of research. The simplest way to visualize these bands is by using a transilluminator device.</w:t>
      </w:r>
    </w:p>
    <w:p w14:paraId="4739A868" w14:textId="77777777" w:rsidR="00F20F89" w:rsidRDefault="00F20F89" w:rsidP="00B95D6A">
      <w:pPr>
        <w:jc w:val="both"/>
        <w:rPr>
          <w:rFonts w:ascii="Calibri" w:eastAsia="Calibri" w:hAnsi="Calibri" w:cs="2  Yekan"/>
          <w:kern w:val="2"/>
          <w:lang w:bidi="fa-IR"/>
        </w:rPr>
      </w:pPr>
    </w:p>
    <w:p w14:paraId="73E81310" w14:textId="77777777" w:rsidR="00EF5E1F" w:rsidRDefault="00EF5E1F" w:rsidP="00B5220C">
      <w:pPr>
        <w:jc w:val="both"/>
        <w:rPr>
          <w:rFonts w:ascii="Calibri" w:eastAsia="Calibri" w:hAnsi="Calibri" w:cs="2  Yekan"/>
          <w:b/>
          <w:bCs/>
          <w:kern w:val="2"/>
          <w:lang w:bidi="fa-IR"/>
        </w:rPr>
      </w:pPr>
      <w:r w:rsidRPr="00EF5E1F">
        <w:rPr>
          <w:rFonts w:ascii="Calibri" w:eastAsia="Calibri" w:hAnsi="Calibri" w:cs="2  Yekan"/>
          <w:b/>
          <w:bCs/>
          <w:kern w:val="2"/>
          <w:lang w:bidi="fa-IR"/>
        </w:rPr>
        <w:t>Set up and Installation</w:t>
      </w:r>
    </w:p>
    <w:p w14:paraId="015CCAA8" w14:textId="0301B777" w:rsidR="00F20F89" w:rsidRDefault="00F20F89" w:rsidP="00B5220C">
      <w:pPr>
        <w:jc w:val="both"/>
        <w:rPr>
          <w:rFonts w:ascii="Calibri" w:eastAsia="Calibri" w:hAnsi="Calibri" w:cs="2  Yekan"/>
          <w:kern w:val="2"/>
          <w:lang w:bidi="fa-IR"/>
        </w:rPr>
      </w:pPr>
      <w:r w:rsidRPr="00F20F89">
        <w:rPr>
          <w:rFonts w:ascii="Calibri" w:eastAsia="Calibri" w:hAnsi="Calibri" w:cs="2  Yekan"/>
          <w:kern w:val="2"/>
          <w:lang w:bidi="fa-IR"/>
        </w:rPr>
        <w:t>The usage of this device is extremely simple. To observe gels, first place the gel tray containing the gel onto the filter part of the device. Lower the UV radiation protective cover. Then proceed to turn on the device. The bands will be visible. However, it is important to note that the excitation wavelength of the dye used should be in significant overlap with the emitted wavelength of the device. Therefore, selecting the appropriate dye is of high importance. After observing the bands, it is better to turn off the device promptly to minimize DNA damage from UV radiation exposure.</w:t>
      </w:r>
    </w:p>
    <w:p w14:paraId="47FFA08C" w14:textId="77777777" w:rsidR="00F20F89" w:rsidRDefault="00F20F89" w:rsidP="00B95D6A">
      <w:pPr>
        <w:jc w:val="both"/>
        <w:rPr>
          <w:rFonts w:ascii="Calibri" w:eastAsia="Calibri" w:hAnsi="Calibri" w:cs="2  Yekan"/>
          <w:kern w:val="2"/>
          <w:lang w:bidi="fa-IR"/>
        </w:rPr>
      </w:pPr>
    </w:p>
    <w:p w14:paraId="0A636B35" w14:textId="231494BE" w:rsidR="00D70357" w:rsidRPr="00D70357" w:rsidRDefault="00D70357" w:rsidP="00B95D6A">
      <w:pPr>
        <w:rPr>
          <w:rFonts w:ascii="Calibri" w:eastAsia="Calibri" w:hAnsi="Calibri" w:cs="2  Yekan"/>
          <w:b/>
          <w:bCs/>
          <w:kern w:val="2"/>
          <w:lang w:bidi="fa-IR"/>
        </w:rPr>
      </w:pPr>
      <w:r w:rsidRPr="00D70357">
        <w:rPr>
          <w:rFonts w:ascii="Calibri" w:eastAsia="Calibri" w:hAnsi="Calibri" w:cs="2  Yekan"/>
          <w:b/>
          <w:bCs/>
          <w:kern w:val="2"/>
          <w:lang w:bidi="fa-IR"/>
        </w:rPr>
        <w:t xml:space="preserve">Safety Instructions </w:t>
      </w:r>
    </w:p>
    <w:p w14:paraId="78D086CB" w14:textId="5A1FA0A9" w:rsidR="00B95D6A" w:rsidRPr="00B95D6A" w:rsidRDefault="00B95D6A" w:rsidP="00B95D6A">
      <w:pPr>
        <w:rPr>
          <w:rFonts w:ascii="Calibri" w:eastAsia="Calibri" w:hAnsi="Calibri" w:cs="2  Yekan"/>
          <w:kern w:val="2"/>
          <w:lang w:bidi="fa-IR"/>
        </w:rPr>
      </w:pPr>
      <w:r w:rsidRPr="00B95D6A">
        <w:rPr>
          <w:rFonts w:ascii="Calibri" w:eastAsia="Calibri" w:hAnsi="Calibri" w:cs="2  Yekan"/>
          <w:kern w:val="2"/>
          <w:lang w:bidi="fa-IR"/>
        </w:rPr>
        <w:t>• Due to the hazards associated with UV light, it is essential to always place the UV radiation protective cover on the device before using it, and then proceed with observing the samples.</w:t>
      </w:r>
    </w:p>
    <w:p w14:paraId="72D00471" w14:textId="77777777" w:rsidR="00B95D6A" w:rsidRPr="00B95D6A" w:rsidRDefault="00B95D6A" w:rsidP="00B95D6A">
      <w:pPr>
        <w:rPr>
          <w:rFonts w:ascii="Calibri" w:eastAsia="Calibri" w:hAnsi="Calibri" w:cs="2  Yekan"/>
          <w:kern w:val="2"/>
          <w:lang w:bidi="fa-IR"/>
        </w:rPr>
      </w:pPr>
      <w:r w:rsidRPr="00B95D6A">
        <w:rPr>
          <w:rFonts w:ascii="Calibri" w:eastAsia="Calibri" w:hAnsi="Calibri" w:cs="2  Yekan"/>
          <w:kern w:val="2"/>
          <w:lang w:bidi="fa-IR"/>
        </w:rPr>
        <w:t>• When using dyes for DNA staining, it is important to consider that all of them, especially ethidium bromide, have a high carcinogenic potential. Therefore, maximum safety precautions should be taken regarding their handling.</w:t>
      </w:r>
    </w:p>
    <w:p w14:paraId="3D286D62" w14:textId="0E7BCE91" w:rsidR="001620C2" w:rsidRDefault="00B95D6A" w:rsidP="00B95D6A">
      <w:pPr>
        <w:rPr>
          <w:rFonts w:ascii="Calibri" w:eastAsia="Calibri" w:hAnsi="Calibri" w:cs="2  Yekan"/>
          <w:kern w:val="2"/>
          <w:lang w:bidi="fa-IR"/>
        </w:rPr>
      </w:pPr>
      <w:r w:rsidRPr="00B95D6A">
        <w:rPr>
          <w:rFonts w:ascii="Calibri" w:eastAsia="Calibri" w:hAnsi="Calibri" w:cs="2  Yekan"/>
          <w:kern w:val="2"/>
          <w:lang w:bidi="fa-IR"/>
        </w:rPr>
        <w:t xml:space="preserve">• In case of any issues with the device, do not attempt any curious actions to repair it. Instead, inform the personnel of </w:t>
      </w:r>
      <w:r w:rsidR="00FF373C">
        <w:rPr>
          <w:rFonts w:ascii="Calibri" w:eastAsia="Calibri" w:hAnsi="Calibri" w:cs="2  Yekan"/>
          <w:kern w:val="2"/>
          <w:lang w:bidi="fa-IR"/>
        </w:rPr>
        <w:t xml:space="preserve">the </w:t>
      </w:r>
      <w:r w:rsidRPr="00B95D6A">
        <w:rPr>
          <w:rFonts w:ascii="Calibri" w:eastAsia="Calibri" w:hAnsi="Calibri" w:cs="2  Yekan"/>
          <w:kern w:val="2"/>
          <w:lang w:bidi="fa-IR"/>
        </w:rPr>
        <w:t>Dena</w:t>
      </w:r>
      <w:r w:rsidR="00D70357">
        <w:rPr>
          <w:rFonts w:ascii="Calibri" w:eastAsia="Calibri" w:hAnsi="Calibri" w:cs="2  Yekan"/>
          <w:kern w:val="2"/>
          <w:lang w:bidi="fa-IR"/>
        </w:rPr>
        <w:t>gene Tajhiz</w:t>
      </w:r>
      <w:r w:rsidR="00FF373C">
        <w:rPr>
          <w:rFonts w:ascii="Calibri" w:eastAsia="Calibri" w:hAnsi="Calibri" w:cs="2  Yekan"/>
          <w:kern w:val="2"/>
          <w:lang w:bidi="fa-IR"/>
        </w:rPr>
        <w:t xml:space="preserve"> Technical Team</w:t>
      </w:r>
      <w:r w:rsidRPr="00B95D6A">
        <w:rPr>
          <w:rFonts w:ascii="Calibri" w:eastAsia="Calibri" w:hAnsi="Calibri" w:cs="2  Yekan"/>
          <w:kern w:val="2"/>
          <w:lang w:bidi="fa-IR"/>
        </w:rPr>
        <w:t xml:space="preserve"> immediately for prompt assistance.</w:t>
      </w:r>
    </w:p>
    <w:p w14:paraId="1A2FF832" w14:textId="77777777" w:rsidR="00382AFE" w:rsidRDefault="00382AFE" w:rsidP="00B95D6A">
      <w:pPr>
        <w:rPr>
          <w:rFonts w:ascii="Calibri" w:eastAsia="Calibri" w:hAnsi="Calibri" w:cs="2  Yekan"/>
          <w:kern w:val="2"/>
          <w:lang w:bidi="fa-IR"/>
        </w:rPr>
      </w:pPr>
    </w:p>
    <w:p w14:paraId="76DE3812" w14:textId="77777777" w:rsidR="00382AFE" w:rsidRDefault="00382AFE" w:rsidP="00B95D6A">
      <w:pPr>
        <w:rPr>
          <w:rFonts w:ascii="Calibri" w:eastAsia="Calibri" w:hAnsi="Calibri" w:cs="2  Yekan"/>
          <w:kern w:val="2"/>
          <w:lang w:bidi="fa-IR"/>
        </w:rPr>
      </w:pPr>
    </w:p>
    <w:p w14:paraId="57B7C164" w14:textId="77777777" w:rsidR="00382AFE" w:rsidRPr="0099764D" w:rsidRDefault="00382AFE" w:rsidP="00B95D6A">
      <w:pPr>
        <w:rPr>
          <w:rFonts w:ascii="Calibri" w:eastAsia="Calibri" w:hAnsi="Calibri" w:cs="2  Yekan"/>
          <w:b/>
          <w:bCs/>
          <w:kern w:val="2"/>
          <w:lang w:bidi="fa-IR"/>
        </w:rPr>
      </w:pPr>
    </w:p>
    <w:p w14:paraId="27D97844" w14:textId="361BB478" w:rsidR="00465C47" w:rsidRPr="0099764D" w:rsidRDefault="00465C47" w:rsidP="00B95D6A">
      <w:pPr>
        <w:rPr>
          <w:rFonts w:ascii="Calibri" w:eastAsia="Calibri" w:hAnsi="Calibri" w:cs="2  Yekan"/>
          <w:b/>
          <w:bCs/>
          <w:kern w:val="2"/>
          <w:lang w:bidi="fa-IR"/>
        </w:rPr>
      </w:pPr>
      <w:r w:rsidRPr="0099764D">
        <w:rPr>
          <w:rFonts w:ascii="Calibri" w:eastAsia="Calibri" w:hAnsi="Calibri" w:cs="2  Yekan"/>
          <w:b/>
          <w:bCs/>
          <w:kern w:val="2"/>
          <w:lang w:bidi="fa-IR"/>
        </w:rPr>
        <w:t>Technical Specifications</w:t>
      </w:r>
    </w:p>
    <w:p w14:paraId="3FF41B06" w14:textId="77777777" w:rsidR="00465C47" w:rsidRDefault="00465C47" w:rsidP="00B95D6A">
      <w:pPr>
        <w:rPr>
          <w:rFonts w:ascii="Calibri" w:eastAsia="Calibri" w:hAnsi="Calibri" w:cs="2  Yekan"/>
          <w:kern w:val="2"/>
          <w:lang w:bidi="fa-IR"/>
        </w:rPr>
      </w:pPr>
    </w:p>
    <w:tbl>
      <w:tblPr>
        <w:tblStyle w:val="TableGrid1"/>
        <w:bidiVisual/>
        <w:tblW w:w="0" w:type="auto"/>
        <w:jc w:val="center"/>
        <w:tblLook w:val="04A0" w:firstRow="1" w:lastRow="0" w:firstColumn="1" w:lastColumn="0" w:noHBand="0" w:noVBand="1"/>
      </w:tblPr>
      <w:tblGrid>
        <w:gridCol w:w="2139"/>
        <w:gridCol w:w="1914"/>
        <w:gridCol w:w="1788"/>
        <w:gridCol w:w="3316"/>
      </w:tblGrid>
      <w:tr w:rsidR="00465C47" w:rsidRPr="00465C47" w14:paraId="6D81E71D" w14:textId="2B681382" w:rsidTr="00E40DED">
        <w:trPr>
          <w:trHeight w:val="619"/>
          <w:jc w:val="center"/>
        </w:trPr>
        <w:tc>
          <w:tcPr>
            <w:tcW w:w="9157"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65C3E304" w14:textId="77777777" w:rsidR="00465C47" w:rsidRDefault="00465C47" w:rsidP="00465C47">
            <w:pPr>
              <w:jc w:val="center"/>
              <w:rPr>
                <w:rFonts w:eastAsia="Calibri" w:cs="2  Yekan"/>
                <w:kern w:val="2"/>
                <w:lang w:bidi="fa-IR"/>
              </w:rPr>
            </w:pPr>
            <w:r w:rsidRPr="00465C47">
              <w:rPr>
                <w:rFonts w:eastAsia="Calibri" w:cs="2  Yekan"/>
                <w:kern w:val="2"/>
                <w:lang w:bidi="fa-IR"/>
              </w:rPr>
              <w:t>Technical Specifications</w:t>
            </w:r>
          </w:p>
          <w:p w14:paraId="52C128BC" w14:textId="77777777" w:rsidR="00465C47" w:rsidRPr="00465C47" w:rsidRDefault="00465C47" w:rsidP="00465C47">
            <w:pPr>
              <w:bidi/>
              <w:spacing w:after="200" w:line="360" w:lineRule="auto"/>
              <w:jc w:val="center"/>
              <w:rPr>
                <w:rFonts w:ascii="Arabic Typesetting" w:hAnsi="Arabic Typesetting" w:cs="2  Yekan"/>
                <w:rtl/>
                <w:lang w:bidi="fa-IR"/>
              </w:rPr>
            </w:pPr>
          </w:p>
        </w:tc>
      </w:tr>
      <w:tr w:rsidR="001D6E8F" w:rsidRPr="00465C47" w14:paraId="3921E188" w14:textId="57448B36" w:rsidTr="00E40DED">
        <w:trPr>
          <w:trHeight w:val="881"/>
          <w:jc w:val="center"/>
        </w:trPr>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2CE827" w14:textId="4230DCD9" w:rsidR="001D6E8F" w:rsidRPr="00465C47" w:rsidRDefault="002D58F0" w:rsidP="00465C47">
            <w:pPr>
              <w:bidi/>
              <w:spacing w:after="200" w:line="360" w:lineRule="auto"/>
              <w:jc w:val="center"/>
              <w:rPr>
                <w:rFonts w:ascii="Times New Roman" w:hAnsi="Times New Roman" w:cs="2  Yekan"/>
                <w:lang w:bidi="fa-IR"/>
              </w:rPr>
            </w:pPr>
            <w:r>
              <w:rPr>
                <w:rFonts w:ascii="Times New Roman" w:hAnsi="Times New Roman" w:cs="2  Yekan"/>
                <w:lang w:bidi="fa-IR"/>
              </w:rPr>
              <w:t>254</w:t>
            </w:r>
            <w:r w:rsidR="001D6E8F" w:rsidRPr="00465C47">
              <w:rPr>
                <w:rFonts w:ascii="Times New Roman" w:hAnsi="Times New Roman" w:cs="2  Yekan"/>
                <w:rtl/>
                <w:lang w:bidi="fa-IR"/>
              </w:rPr>
              <w:t xml:space="preserve"> TRS</w:t>
            </w: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D306F8" w14:textId="46A541E8" w:rsidR="001D6E8F" w:rsidRPr="00465C47" w:rsidRDefault="002D58F0" w:rsidP="00465C47">
            <w:pPr>
              <w:bidi/>
              <w:spacing w:after="200" w:line="360" w:lineRule="auto"/>
              <w:jc w:val="center"/>
              <w:rPr>
                <w:rFonts w:ascii="Times New Roman" w:hAnsi="Times New Roman" w:cs="2  Yekan"/>
                <w:lang w:bidi="fa-IR"/>
              </w:rPr>
            </w:pPr>
            <w:r>
              <w:rPr>
                <w:rFonts w:ascii="Times New Roman" w:hAnsi="Times New Roman" w:cs="2  Yekan"/>
                <w:lang w:bidi="fa-IR"/>
              </w:rPr>
              <w:t>312</w:t>
            </w:r>
            <w:r w:rsidR="001D6E8F" w:rsidRPr="00465C47">
              <w:rPr>
                <w:rFonts w:ascii="Times New Roman" w:hAnsi="Times New Roman" w:cs="2  Yekan"/>
                <w:rtl/>
                <w:lang w:bidi="fa-IR"/>
              </w:rPr>
              <w:t xml:space="preserve"> TRS</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BF3A06" w14:textId="77777777" w:rsidR="001D6E8F" w:rsidRPr="00465C47" w:rsidRDefault="001D6E8F" w:rsidP="00465C47">
            <w:pPr>
              <w:bidi/>
              <w:spacing w:after="200" w:line="360" w:lineRule="auto"/>
              <w:jc w:val="center"/>
              <w:rPr>
                <w:rFonts w:ascii="Times New Roman" w:hAnsi="Times New Roman" w:cs="2  Yekan"/>
                <w:lang w:bidi="fa-IR"/>
              </w:rPr>
            </w:pPr>
            <w:r w:rsidRPr="00465C47">
              <w:rPr>
                <w:rFonts w:ascii="Times New Roman" w:hAnsi="Times New Roman" w:cs="2  Yekan"/>
                <w:rtl/>
                <w:lang w:bidi="fa-IR"/>
              </w:rPr>
              <w:t>TRD</w:t>
            </w:r>
          </w:p>
        </w:tc>
        <w:tc>
          <w:tcPr>
            <w:tcW w:w="331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B9D8B6D" w14:textId="2C5A3040" w:rsidR="001D6E8F" w:rsidRPr="00465C47" w:rsidRDefault="001D6E8F" w:rsidP="002D58F0">
            <w:pPr>
              <w:bidi/>
              <w:spacing w:after="200" w:line="360" w:lineRule="auto"/>
              <w:jc w:val="center"/>
              <w:rPr>
                <w:rFonts w:ascii="Times New Roman" w:hAnsi="Times New Roman" w:cs="2  Yekan"/>
                <w:rtl/>
                <w:lang w:bidi="fa-IR"/>
              </w:rPr>
            </w:pPr>
            <w:r>
              <w:rPr>
                <w:rFonts w:ascii="Times New Roman" w:hAnsi="Times New Roman" w:cs="2  Yekan"/>
                <w:lang w:bidi="fa-IR"/>
              </w:rPr>
              <w:t>Model</w:t>
            </w:r>
          </w:p>
        </w:tc>
      </w:tr>
      <w:tr w:rsidR="001D6E8F" w:rsidRPr="00465C47" w14:paraId="343ED801" w14:textId="65FADB9E" w:rsidTr="00E40DED">
        <w:trPr>
          <w:jc w:val="center"/>
        </w:trPr>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2082E9" w14:textId="77777777" w:rsidR="001D6E8F" w:rsidRPr="00465C47" w:rsidRDefault="001D6E8F" w:rsidP="00465C47">
            <w:pPr>
              <w:bidi/>
              <w:spacing w:after="200" w:line="360" w:lineRule="auto"/>
              <w:jc w:val="center"/>
              <w:rPr>
                <w:rFonts w:ascii="Times New Roman" w:hAnsi="Times New Roman" w:cs="2  Yekan"/>
                <w:lang w:bidi="fa-IR"/>
              </w:rPr>
            </w:pPr>
            <w:r w:rsidRPr="00465C47">
              <w:rPr>
                <w:rFonts w:ascii="Times New Roman" w:hAnsi="Times New Roman" w:cs="2  Yekan"/>
                <w:rtl/>
                <w:lang w:bidi="fa-IR"/>
              </w:rPr>
              <w:t xml:space="preserve">nm </w:t>
            </w:r>
            <w:r w:rsidRPr="00465C47">
              <w:rPr>
                <w:rFonts w:ascii="Times New Roman" w:hAnsi="Times New Roman" w:cs="2  Yekan"/>
                <w:lang w:bidi="fa-IR"/>
              </w:rPr>
              <w:t>254</w:t>
            </w: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4AEB74" w14:textId="77777777" w:rsidR="001D6E8F" w:rsidRPr="00465C47" w:rsidRDefault="001D6E8F" w:rsidP="00465C47">
            <w:pPr>
              <w:bidi/>
              <w:spacing w:after="200" w:line="360" w:lineRule="auto"/>
              <w:jc w:val="center"/>
              <w:rPr>
                <w:rFonts w:ascii="Times New Roman" w:hAnsi="Times New Roman" w:cs="2  Yekan"/>
                <w:lang w:bidi="fa-IR"/>
              </w:rPr>
            </w:pPr>
            <w:r w:rsidRPr="00465C47">
              <w:rPr>
                <w:rFonts w:ascii="Times New Roman" w:hAnsi="Times New Roman" w:cs="2  Yekan"/>
                <w:rtl/>
                <w:lang w:bidi="fa-IR"/>
              </w:rPr>
              <w:t xml:space="preserve">nm </w:t>
            </w:r>
            <w:r w:rsidRPr="00465C47">
              <w:rPr>
                <w:rFonts w:ascii="Times New Roman" w:hAnsi="Times New Roman" w:cs="2  Yekan"/>
                <w:lang w:bidi="fa-IR"/>
              </w:rPr>
              <w:t>312</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378D90" w14:textId="77777777" w:rsidR="001D6E8F" w:rsidRPr="00465C47" w:rsidRDefault="001D6E8F" w:rsidP="00465C47">
            <w:pPr>
              <w:spacing w:after="200" w:line="360" w:lineRule="auto"/>
              <w:jc w:val="center"/>
              <w:rPr>
                <w:rFonts w:ascii="Times New Roman" w:hAnsi="Times New Roman" w:cs="2  Yekan"/>
                <w:lang w:bidi="fa-IR"/>
              </w:rPr>
            </w:pPr>
            <w:r w:rsidRPr="00465C47">
              <w:rPr>
                <w:rFonts w:ascii="Times New Roman" w:hAnsi="Times New Roman" w:cs="2  Yekan"/>
                <w:lang w:bidi="fa-IR"/>
              </w:rPr>
              <w:t>312&amp;254 nm</w:t>
            </w:r>
          </w:p>
        </w:tc>
        <w:tc>
          <w:tcPr>
            <w:tcW w:w="331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3C82286" w14:textId="0B5548F0" w:rsidR="001D6E8F" w:rsidRPr="00465C47" w:rsidRDefault="001D6E8F" w:rsidP="002D58F0">
            <w:pPr>
              <w:spacing w:after="200" w:line="360" w:lineRule="auto"/>
              <w:jc w:val="center"/>
              <w:rPr>
                <w:rFonts w:ascii="Times New Roman" w:hAnsi="Times New Roman" w:cs="2  Yekan"/>
                <w:lang w:bidi="fa-IR"/>
              </w:rPr>
            </w:pPr>
            <w:r w:rsidRPr="00F32BC3">
              <w:rPr>
                <w:rFonts w:ascii="Times New Roman" w:hAnsi="Times New Roman" w:cs="2  Yekan"/>
                <w:lang w:bidi="fa-IR"/>
              </w:rPr>
              <w:t>Wavelength</w:t>
            </w:r>
          </w:p>
        </w:tc>
      </w:tr>
      <w:tr w:rsidR="001D6E8F" w:rsidRPr="00465C47" w14:paraId="2CB5765A" w14:textId="0FE15EA0" w:rsidTr="00E40DED">
        <w:trPr>
          <w:jc w:val="center"/>
        </w:trPr>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DF2613" w14:textId="77777777" w:rsidR="001D6E8F" w:rsidRPr="00465C47" w:rsidRDefault="001D6E8F" w:rsidP="00465C47">
            <w:pPr>
              <w:bidi/>
              <w:spacing w:after="200" w:line="360" w:lineRule="auto"/>
              <w:jc w:val="center"/>
              <w:rPr>
                <w:rFonts w:ascii="Times New Roman" w:hAnsi="Times New Roman" w:cs="2  Yekan"/>
                <w:lang w:bidi="fa-IR"/>
              </w:rPr>
            </w:pPr>
            <w:r w:rsidRPr="00465C47">
              <w:rPr>
                <w:rFonts w:ascii="Times New Roman" w:hAnsi="Times New Roman" w:cs="2  Yekan"/>
                <w:rtl/>
                <w:lang w:bidi="fa-IR"/>
              </w:rPr>
              <w:t>mm</w:t>
            </w:r>
            <w:r w:rsidRPr="00465C47">
              <w:rPr>
                <w:rFonts w:ascii="Times New Roman" w:hAnsi="Times New Roman" w:cs="2  Yekan"/>
                <w:lang w:bidi="fa-IR"/>
              </w:rPr>
              <w:t xml:space="preserve"> 200x200</w:t>
            </w: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C4A575" w14:textId="77777777" w:rsidR="001D6E8F" w:rsidRPr="00465C47" w:rsidRDefault="001D6E8F" w:rsidP="00465C47">
            <w:pPr>
              <w:bidi/>
              <w:spacing w:after="200" w:line="360" w:lineRule="auto"/>
              <w:jc w:val="center"/>
              <w:rPr>
                <w:rFonts w:ascii="Times New Roman" w:hAnsi="Times New Roman" w:cs="2  Yekan"/>
                <w:lang w:bidi="fa-IR"/>
              </w:rPr>
            </w:pPr>
            <w:r w:rsidRPr="00465C47">
              <w:rPr>
                <w:rFonts w:ascii="Times New Roman" w:hAnsi="Times New Roman" w:cs="2  Yekan"/>
                <w:rtl/>
                <w:lang w:bidi="fa-IR"/>
              </w:rPr>
              <w:t xml:space="preserve">mm </w:t>
            </w:r>
            <w:r w:rsidRPr="00465C47">
              <w:rPr>
                <w:rFonts w:ascii="Times New Roman" w:hAnsi="Times New Roman" w:cs="2  Yekan"/>
                <w:lang w:bidi="fa-IR"/>
              </w:rPr>
              <w:t>200x200</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0C4B68" w14:textId="3FC146B9" w:rsidR="001D6E8F" w:rsidRPr="00465C47" w:rsidRDefault="00957986" w:rsidP="00465C47">
            <w:pPr>
              <w:bidi/>
              <w:spacing w:after="200" w:line="360" w:lineRule="auto"/>
              <w:jc w:val="center"/>
              <w:rPr>
                <w:rFonts w:ascii="Times New Roman" w:hAnsi="Times New Roman" w:cs="2  Yekan"/>
                <w:lang w:bidi="fa-IR"/>
              </w:rPr>
            </w:pPr>
            <w:r>
              <w:rPr>
                <w:rFonts w:ascii="Times New Roman" w:hAnsi="Times New Roman" w:cs="2  Yekan"/>
                <w:lang w:bidi="fa-IR"/>
              </w:rPr>
              <w:t>200*200 mm</w:t>
            </w:r>
            <w:r w:rsidR="001D6E8F" w:rsidRPr="00465C47">
              <w:rPr>
                <w:rFonts w:ascii="Times New Roman" w:hAnsi="Times New Roman" w:cs="2  Yekan"/>
                <w:rtl/>
                <w:lang w:bidi="fa-IR"/>
              </w:rPr>
              <w:t xml:space="preserve"> </w:t>
            </w:r>
          </w:p>
        </w:tc>
        <w:tc>
          <w:tcPr>
            <w:tcW w:w="331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3F7E1D6" w14:textId="516EAA59" w:rsidR="001D6E8F" w:rsidRPr="00465C47" w:rsidRDefault="001D6E8F" w:rsidP="002D58F0">
            <w:pPr>
              <w:bidi/>
              <w:spacing w:after="200" w:line="360" w:lineRule="auto"/>
              <w:jc w:val="center"/>
              <w:rPr>
                <w:rFonts w:ascii="Times New Roman" w:hAnsi="Times New Roman" w:cs="2  Yekan"/>
                <w:rtl/>
                <w:lang w:bidi="fa-IR"/>
              </w:rPr>
            </w:pPr>
            <w:r w:rsidRPr="00C128ED">
              <w:rPr>
                <w:rFonts w:ascii="Times New Roman" w:hAnsi="Times New Roman" w:cs="2  Yekan"/>
                <w:lang w:bidi="fa-IR"/>
              </w:rPr>
              <w:t>Filter Sizes</w:t>
            </w:r>
          </w:p>
        </w:tc>
      </w:tr>
      <w:tr w:rsidR="001D6E8F" w:rsidRPr="00465C47" w14:paraId="4D6349B7" w14:textId="679FB40B" w:rsidTr="00E40DED">
        <w:trPr>
          <w:trHeight w:val="842"/>
          <w:jc w:val="center"/>
        </w:trPr>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767DD3" w14:textId="4C6A39A9" w:rsidR="00F97227" w:rsidRPr="00465C47" w:rsidRDefault="00F97227" w:rsidP="00F97227">
            <w:pPr>
              <w:bidi/>
              <w:spacing w:after="200" w:line="360" w:lineRule="auto"/>
              <w:jc w:val="center"/>
              <w:rPr>
                <w:rFonts w:ascii="Times New Roman" w:hAnsi="Times New Roman" w:cs="2  Yekan"/>
                <w:lang w:bidi="fa-IR"/>
              </w:rPr>
            </w:pPr>
            <w:r>
              <w:rPr>
                <w:rFonts w:ascii="Times New Roman" w:hAnsi="Times New Roman" w:cs="2  Yekan"/>
                <w:lang w:bidi="fa-IR"/>
              </w:rPr>
              <w:t>100*300*360 mm</w:t>
            </w:r>
            <w:r w:rsidR="001D6E8F" w:rsidRPr="00465C47">
              <w:rPr>
                <w:rFonts w:ascii="Times New Roman" w:hAnsi="Times New Roman" w:cs="2  Yekan"/>
                <w:rtl/>
                <w:lang w:bidi="fa-IR"/>
              </w:rPr>
              <w:t xml:space="preserve"> </w:t>
            </w: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C60CB9" w14:textId="2057AFC8" w:rsidR="001D6E8F" w:rsidRPr="00465C47" w:rsidRDefault="00F97227" w:rsidP="00F97227">
            <w:pPr>
              <w:bidi/>
              <w:spacing w:after="200" w:line="360" w:lineRule="auto"/>
              <w:jc w:val="center"/>
              <w:rPr>
                <w:rFonts w:ascii="Times New Roman" w:hAnsi="Times New Roman" w:cs="2  Yekan"/>
                <w:lang w:bidi="fa-IR"/>
              </w:rPr>
            </w:pPr>
            <w:r>
              <w:rPr>
                <w:rFonts w:ascii="Times New Roman" w:hAnsi="Times New Roman" w:cs="2  Yekan"/>
                <w:lang w:bidi="fa-IR"/>
              </w:rPr>
              <w:t>100*300*360 mm</w:t>
            </w:r>
            <w:r w:rsidRPr="00465C47">
              <w:rPr>
                <w:rFonts w:ascii="Times New Roman" w:hAnsi="Times New Roman" w:cs="2  Yekan"/>
                <w:rtl/>
                <w:lang w:bidi="fa-IR"/>
              </w:rPr>
              <w:t xml:space="preserve"> </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E305D4" w14:textId="1B21BB5F" w:rsidR="001D6E8F" w:rsidRPr="00465C47" w:rsidRDefault="002D58F0" w:rsidP="00465C47">
            <w:pPr>
              <w:bidi/>
              <w:spacing w:after="200" w:line="360" w:lineRule="auto"/>
              <w:jc w:val="center"/>
              <w:rPr>
                <w:rFonts w:ascii="Times New Roman" w:hAnsi="Times New Roman" w:cs="2  Yekan"/>
                <w:lang w:bidi="fa-IR"/>
              </w:rPr>
            </w:pPr>
            <w:r>
              <w:rPr>
                <w:rFonts w:ascii="Times New Roman" w:hAnsi="Times New Roman" w:cs="2  Yekan"/>
                <w:lang w:bidi="fa-IR"/>
              </w:rPr>
              <w:t>100*300*360</w:t>
            </w:r>
            <w:r w:rsidR="00F97227">
              <w:rPr>
                <w:rFonts w:ascii="Times New Roman" w:hAnsi="Times New Roman" w:cs="2  Yekan"/>
                <w:lang w:bidi="fa-IR"/>
              </w:rPr>
              <w:t xml:space="preserve"> mm</w:t>
            </w:r>
          </w:p>
        </w:tc>
        <w:tc>
          <w:tcPr>
            <w:tcW w:w="331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BA67819" w14:textId="77777777" w:rsidR="002D58F0" w:rsidRDefault="002D58F0" w:rsidP="002D58F0">
            <w:pPr>
              <w:bidi/>
              <w:jc w:val="center"/>
              <w:rPr>
                <w:rFonts w:ascii="Times New Roman" w:hAnsi="Times New Roman" w:cs="2  Yekan"/>
                <w:lang w:bidi="fa-IR"/>
              </w:rPr>
            </w:pPr>
          </w:p>
          <w:p w14:paraId="74CAFA03" w14:textId="499B1547" w:rsidR="001D6E8F" w:rsidRPr="001D6E8F" w:rsidRDefault="001D6E8F" w:rsidP="002D58F0">
            <w:pPr>
              <w:bidi/>
              <w:jc w:val="center"/>
              <w:rPr>
                <w:rFonts w:ascii="Times New Roman" w:hAnsi="Times New Roman" w:cs="2  Yekan"/>
                <w:rtl/>
                <w:lang w:bidi="fa-IR"/>
              </w:rPr>
            </w:pPr>
            <w:r w:rsidRPr="001D6E8F">
              <w:rPr>
                <w:rFonts w:ascii="Times New Roman" w:hAnsi="Times New Roman" w:cs="2  Yekan"/>
                <w:lang w:bidi="fa-IR"/>
              </w:rPr>
              <w:t xml:space="preserve">External dimensions (height </w:t>
            </w:r>
            <w:r w:rsidR="002D58F0">
              <w:rPr>
                <w:rFonts w:ascii="Times New Roman" w:hAnsi="Times New Roman" w:cs="2  Yekan"/>
                <w:lang w:bidi="fa-IR"/>
              </w:rPr>
              <w:t>*</w:t>
            </w:r>
            <w:r w:rsidRPr="001D6E8F">
              <w:rPr>
                <w:rFonts w:ascii="Times New Roman" w:hAnsi="Times New Roman" w:cs="2  Yekan"/>
                <w:lang w:bidi="fa-IR"/>
              </w:rPr>
              <w:t xml:space="preserve">width </w:t>
            </w:r>
            <w:r w:rsidR="002D58F0">
              <w:rPr>
                <w:rFonts w:ascii="Times New Roman" w:hAnsi="Times New Roman" w:cs="2  Yekan"/>
                <w:lang w:bidi="fa-IR"/>
              </w:rPr>
              <w:t>*</w:t>
            </w:r>
            <w:r w:rsidRPr="001D6E8F">
              <w:rPr>
                <w:rFonts w:ascii="Times New Roman" w:hAnsi="Times New Roman" w:cs="2  Yekan"/>
                <w:lang w:bidi="fa-IR"/>
              </w:rPr>
              <w:t>length)</w:t>
            </w:r>
          </w:p>
        </w:tc>
      </w:tr>
      <w:tr w:rsidR="001D6E8F" w:rsidRPr="00465C47" w14:paraId="37192F52" w14:textId="29E63423" w:rsidTr="00E40DED">
        <w:trPr>
          <w:trHeight w:val="584"/>
          <w:jc w:val="center"/>
        </w:trPr>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E08479" w14:textId="77777777" w:rsidR="001D6E8F" w:rsidRPr="00465C47" w:rsidRDefault="001D6E8F" w:rsidP="00465C47">
            <w:pPr>
              <w:spacing w:after="200" w:line="360" w:lineRule="auto"/>
              <w:jc w:val="center"/>
              <w:rPr>
                <w:rFonts w:ascii="Times New Roman" w:hAnsi="Times New Roman" w:cs="2  Yekan"/>
                <w:lang w:bidi="fa-IR"/>
              </w:rPr>
            </w:pPr>
            <w:r w:rsidRPr="00465C47">
              <w:rPr>
                <w:rFonts w:ascii="Times New Roman" w:hAnsi="Times New Roman" w:cs="2  Yekan"/>
                <w:lang w:bidi="fa-IR"/>
              </w:rPr>
              <w:t xml:space="preserve">3.5 </w:t>
            </w:r>
            <w:r w:rsidRPr="00465C47">
              <w:rPr>
                <w:rFonts w:ascii="Times New Roman" w:hAnsi="Times New Roman" w:cs="2  Yekan"/>
                <w:rtl/>
                <w:lang w:bidi="fa-IR"/>
              </w:rPr>
              <w:t>kg</w:t>
            </w:r>
          </w:p>
        </w:tc>
        <w:tc>
          <w:tcPr>
            <w:tcW w:w="19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470BAB" w14:textId="77777777" w:rsidR="001D6E8F" w:rsidRPr="00465C47" w:rsidRDefault="001D6E8F" w:rsidP="00465C47">
            <w:pPr>
              <w:spacing w:after="200" w:line="360" w:lineRule="auto"/>
              <w:jc w:val="center"/>
              <w:rPr>
                <w:rFonts w:ascii="Times New Roman" w:hAnsi="Times New Roman" w:cs="2  Yekan"/>
                <w:lang w:bidi="fa-IR"/>
              </w:rPr>
            </w:pPr>
            <w:r w:rsidRPr="00465C47">
              <w:rPr>
                <w:rFonts w:ascii="Times New Roman" w:hAnsi="Times New Roman" w:cs="2  Yekan"/>
                <w:lang w:bidi="fa-IR"/>
              </w:rPr>
              <w:t>3.5</w:t>
            </w:r>
            <w:r w:rsidRPr="00465C47">
              <w:rPr>
                <w:rFonts w:ascii="Times New Roman" w:hAnsi="Times New Roman" w:cs="2  Yekan"/>
                <w:rtl/>
                <w:lang w:bidi="fa-IR"/>
              </w:rPr>
              <w:t>kg</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9786C0" w14:textId="77777777" w:rsidR="001D6E8F" w:rsidRPr="00465C47" w:rsidRDefault="001D6E8F" w:rsidP="00465C47">
            <w:pPr>
              <w:spacing w:after="200" w:line="360" w:lineRule="auto"/>
              <w:jc w:val="center"/>
              <w:rPr>
                <w:rFonts w:ascii="Times New Roman" w:hAnsi="Times New Roman" w:cs="2  Yekan"/>
                <w:lang w:bidi="fa-IR"/>
              </w:rPr>
            </w:pPr>
            <w:r w:rsidRPr="00465C47">
              <w:rPr>
                <w:rFonts w:ascii="Times New Roman" w:hAnsi="Times New Roman" w:cs="2  Yekan"/>
                <w:lang w:bidi="fa-IR"/>
              </w:rPr>
              <w:t>3.5</w:t>
            </w:r>
            <w:r w:rsidRPr="00465C47">
              <w:rPr>
                <w:rFonts w:ascii="Times New Roman" w:hAnsi="Times New Roman" w:cs="2  Yekan"/>
                <w:rtl/>
                <w:lang w:bidi="fa-IR"/>
              </w:rPr>
              <w:t>kg</w:t>
            </w:r>
          </w:p>
        </w:tc>
        <w:tc>
          <w:tcPr>
            <w:tcW w:w="331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6055237" w14:textId="77777777" w:rsidR="00E40DED" w:rsidRDefault="00E40DED" w:rsidP="00E40DED">
            <w:pPr>
              <w:spacing w:after="200" w:line="360" w:lineRule="auto"/>
              <w:rPr>
                <w:rFonts w:ascii="Times New Roman" w:hAnsi="Times New Roman" w:cs="2  Yekan"/>
                <w:lang w:bidi="fa-IR"/>
              </w:rPr>
            </w:pPr>
            <w:r>
              <w:rPr>
                <w:rFonts w:ascii="Times New Roman" w:hAnsi="Times New Roman" w:cs="2  Yekan"/>
                <w:lang w:bidi="fa-IR"/>
              </w:rPr>
              <w:t xml:space="preserve">                    </w:t>
            </w:r>
          </w:p>
          <w:p w14:paraId="7F6ADDAE" w14:textId="2DD8F1D3" w:rsidR="001D6E8F" w:rsidRPr="00465C47" w:rsidRDefault="00E40DED" w:rsidP="00E40DED">
            <w:pPr>
              <w:spacing w:after="200" w:line="360" w:lineRule="auto"/>
              <w:rPr>
                <w:rFonts w:ascii="Times New Roman" w:hAnsi="Times New Roman" w:cs="2  Yekan"/>
                <w:lang w:bidi="fa-IR"/>
              </w:rPr>
            </w:pPr>
            <w:r>
              <w:rPr>
                <w:rFonts w:ascii="Times New Roman" w:hAnsi="Times New Roman" w:cs="2  Yekan"/>
                <w:lang w:bidi="fa-IR"/>
              </w:rPr>
              <w:t xml:space="preserve">                      </w:t>
            </w:r>
            <w:r w:rsidR="001D6E8F">
              <w:rPr>
                <w:rFonts w:ascii="Times New Roman" w:hAnsi="Times New Roman" w:cs="2  Yekan"/>
                <w:lang w:bidi="fa-IR"/>
              </w:rPr>
              <w:t>Weight</w:t>
            </w:r>
          </w:p>
        </w:tc>
      </w:tr>
    </w:tbl>
    <w:p w14:paraId="1FCB525F" w14:textId="77777777" w:rsidR="00382AFE" w:rsidRDefault="00382AFE" w:rsidP="00B95D6A">
      <w:pPr>
        <w:rPr>
          <w:rFonts w:ascii="Calibri" w:eastAsia="Calibri" w:hAnsi="Calibri" w:cs="2  Yekan"/>
          <w:kern w:val="2"/>
          <w:lang w:bidi="fa-IR"/>
        </w:rPr>
      </w:pPr>
    </w:p>
    <w:p w14:paraId="344C88F4" w14:textId="77777777" w:rsidR="00382AFE" w:rsidRDefault="00382AFE" w:rsidP="00B95D6A">
      <w:pPr>
        <w:rPr>
          <w:rFonts w:ascii="Calibri" w:eastAsia="Calibri" w:hAnsi="Calibri" w:cs="2  Yekan"/>
          <w:kern w:val="2"/>
          <w:lang w:bidi="fa-IR"/>
        </w:rPr>
      </w:pPr>
    </w:p>
    <w:p w14:paraId="584B0181" w14:textId="77777777" w:rsidR="00382AFE" w:rsidRDefault="00382AFE" w:rsidP="00B95D6A">
      <w:pPr>
        <w:rPr>
          <w:rFonts w:ascii="Calibri" w:eastAsia="Calibri" w:hAnsi="Calibri" w:cs="2  Yekan"/>
          <w:kern w:val="2"/>
          <w:lang w:bidi="fa-IR"/>
        </w:rPr>
      </w:pPr>
    </w:p>
    <w:p w14:paraId="2F8F3B94" w14:textId="77777777" w:rsidR="00382AFE" w:rsidRDefault="00382AFE" w:rsidP="00B95D6A">
      <w:pPr>
        <w:rPr>
          <w:rFonts w:ascii="Calibri" w:eastAsia="Calibri" w:hAnsi="Calibri" w:cs="2  Yekan"/>
          <w:kern w:val="2"/>
          <w:lang w:bidi="fa-IR"/>
        </w:rPr>
      </w:pPr>
    </w:p>
    <w:p w14:paraId="44ACACD3" w14:textId="77777777" w:rsidR="00382AFE" w:rsidRDefault="00382AFE" w:rsidP="00B95D6A">
      <w:pPr>
        <w:rPr>
          <w:rFonts w:ascii="Calibri" w:eastAsia="Calibri" w:hAnsi="Calibri" w:cs="2  Yekan"/>
          <w:kern w:val="2"/>
          <w:lang w:bidi="fa-IR"/>
        </w:rPr>
      </w:pPr>
    </w:p>
    <w:p w14:paraId="50ABC02A" w14:textId="77777777" w:rsidR="00382AFE" w:rsidRDefault="00382AFE" w:rsidP="00B95D6A">
      <w:pPr>
        <w:rPr>
          <w:rFonts w:ascii="Calibri" w:eastAsia="Calibri" w:hAnsi="Calibri" w:cs="2  Yekan"/>
          <w:kern w:val="2"/>
          <w:lang w:bidi="fa-IR"/>
        </w:rPr>
      </w:pPr>
    </w:p>
    <w:p w14:paraId="2FDCD68F" w14:textId="77777777" w:rsidR="00382AFE" w:rsidRDefault="00382AFE" w:rsidP="00B95D6A">
      <w:pPr>
        <w:rPr>
          <w:rFonts w:ascii="Calibri" w:eastAsia="Calibri" w:hAnsi="Calibri" w:cs="2  Yekan"/>
          <w:kern w:val="2"/>
          <w:lang w:bidi="fa-IR"/>
        </w:rPr>
      </w:pPr>
    </w:p>
    <w:p w14:paraId="562BE0D0" w14:textId="77777777" w:rsidR="00382AFE" w:rsidRDefault="00382AFE" w:rsidP="00B95D6A">
      <w:pPr>
        <w:rPr>
          <w:rFonts w:ascii="Calibri" w:eastAsia="Calibri" w:hAnsi="Calibri" w:cs="2  Yekan"/>
          <w:kern w:val="2"/>
          <w:lang w:bidi="fa-IR"/>
        </w:rPr>
      </w:pPr>
    </w:p>
    <w:p w14:paraId="2F82B3E7" w14:textId="77777777" w:rsidR="00382AFE" w:rsidRDefault="00382AFE" w:rsidP="00B95D6A">
      <w:pPr>
        <w:rPr>
          <w:rFonts w:ascii="Calibri" w:eastAsia="Calibri" w:hAnsi="Calibri" w:cs="2  Yekan"/>
          <w:kern w:val="2"/>
          <w:lang w:bidi="fa-IR"/>
        </w:rPr>
      </w:pPr>
    </w:p>
    <w:p w14:paraId="5CEC4BC6" w14:textId="77777777" w:rsidR="00382AFE" w:rsidRDefault="00382AFE" w:rsidP="00B95D6A">
      <w:pPr>
        <w:rPr>
          <w:rFonts w:ascii="Calibri" w:eastAsia="Calibri" w:hAnsi="Calibri" w:cs="2  Yekan"/>
          <w:kern w:val="2"/>
          <w:lang w:bidi="fa-IR"/>
        </w:rPr>
      </w:pPr>
    </w:p>
    <w:p w14:paraId="0773A7AF" w14:textId="77777777" w:rsidR="005944AA" w:rsidRDefault="005944AA" w:rsidP="00B95D6A">
      <w:pPr>
        <w:rPr>
          <w:rFonts w:ascii="Calibri" w:eastAsia="Calibri" w:hAnsi="Calibri" w:cs="2  Yekan"/>
          <w:kern w:val="2"/>
          <w:lang w:bidi="fa-IR"/>
        </w:rPr>
      </w:pPr>
    </w:p>
    <w:p w14:paraId="152F1440" w14:textId="77777777" w:rsidR="005944AA" w:rsidRDefault="005944AA" w:rsidP="00B95D6A">
      <w:pPr>
        <w:rPr>
          <w:rFonts w:ascii="Calibri" w:eastAsia="Calibri" w:hAnsi="Calibri" w:cs="2  Yekan"/>
          <w:kern w:val="2"/>
          <w:lang w:bidi="fa-IR"/>
        </w:rPr>
      </w:pPr>
    </w:p>
    <w:p w14:paraId="123FF881" w14:textId="77777777" w:rsidR="005944AA" w:rsidRDefault="005944AA" w:rsidP="00B95D6A">
      <w:pPr>
        <w:rPr>
          <w:rFonts w:ascii="Calibri" w:eastAsia="Calibri" w:hAnsi="Calibri" w:cs="2  Yekan"/>
          <w:kern w:val="2"/>
          <w:lang w:bidi="fa-IR"/>
        </w:rPr>
      </w:pPr>
    </w:p>
    <w:p w14:paraId="4BC30C59" w14:textId="77777777" w:rsidR="005944AA" w:rsidRDefault="005944AA" w:rsidP="00B95D6A">
      <w:pPr>
        <w:rPr>
          <w:rFonts w:ascii="Calibri" w:eastAsia="Calibri" w:hAnsi="Calibri" w:cs="2  Yekan"/>
          <w:kern w:val="2"/>
          <w:lang w:bidi="fa-IR"/>
        </w:rPr>
      </w:pPr>
    </w:p>
    <w:p w14:paraId="26C7D0AC" w14:textId="77777777" w:rsidR="00382AFE" w:rsidRPr="005D3E96" w:rsidRDefault="00382AFE" w:rsidP="00B95D6A">
      <w:pPr>
        <w:rPr>
          <w:rFonts w:ascii="Calibri" w:eastAsia="Calibri" w:hAnsi="Calibri" w:cs="2  Yekan"/>
          <w:kern w:val="2"/>
          <w:lang w:bidi="fa-IR"/>
        </w:rPr>
      </w:pPr>
    </w:p>
    <w:p w14:paraId="2CD0F4BD" w14:textId="77777777" w:rsidR="00AD7181" w:rsidRPr="00382AFE" w:rsidRDefault="00AD7181" w:rsidP="00AD7181">
      <w:pPr>
        <w:rPr>
          <w:b/>
          <w:bCs/>
        </w:rPr>
      </w:pPr>
      <w:r w:rsidRPr="00382AFE">
        <w:rPr>
          <w:b/>
          <w:bCs/>
        </w:rPr>
        <w:lastRenderedPageBreak/>
        <w:t>Features:</w:t>
      </w:r>
    </w:p>
    <w:p w14:paraId="6749BA8B" w14:textId="77777777" w:rsidR="00AD7181" w:rsidRDefault="00AD7181" w:rsidP="00AD7181">
      <w:r>
        <w:t>• Stainless steel body, corrosion-resistant and durable.</w:t>
      </w:r>
    </w:p>
    <w:p w14:paraId="12865611" w14:textId="77777777" w:rsidR="00AD7181" w:rsidRDefault="00AD7181" w:rsidP="00AD7181">
      <w:r>
        <w:t>• Equipped with UV lamp.</w:t>
      </w:r>
    </w:p>
    <w:p w14:paraId="46A08F69" w14:textId="77777777" w:rsidR="00AD7181" w:rsidRDefault="00AD7181" w:rsidP="00AD7181">
      <w:r>
        <w:t>• Uniform UV light intensity across the filter.</w:t>
      </w:r>
    </w:p>
    <w:p w14:paraId="18AA82B1" w14:textId="77777777" w:rsidR="00AD7181" w:rsidRDefault="00AD7181" w:rsidP="00AD7181">
      <w:r>
        <w:t>• Possibility to order custom wavelengths.</w:t>
      </w:r>
    </w:p>
    <w:p w14:paraId="0BC567EC" w14:textId="5F9E54A3" w:rsidR="00AD7181" w:rsidRDefault="00AD7181" w:rsidP="00A90985">
      <w:r>
        <w:t>• Safe and reliable design.</w:t>
      </w:r>
    </w:p>
    <w:p w14:paraId="2F30777E" w14:textId="5A4BB171" w:rsidR="00AD7181" w:rsidRPr="00A90985" w:rsidRDefault="00AD7181" w:rsidP="00AD7181">
      <w:pPr>
        <w:rPr>
          <w:b/>
          <w:bCs/>
        </w:rPr>
      </w:pPr>
      <w:r w:rsidRPr="00A90985">
        <w:rPr>
          <w:b/>
          <w:bCs/>
        </w:rPr>
        <w:t>Applications</w:t>
      </w:r>
    </w:p>
    <w:p w14:paraId="7164DD6F" w14:textId="77777777" w:rsidR="00AD7181" w:rsidRDefault="00AD7181" w:rsidP="002B44DB">
      <w:pPr>
        <w:jc w:val="both"/>
      </w:pPr>
      <w:r>
        <w:t>• Estimation of the size of DNA molecules after digestion with restriction enzymes.</w:t>
      </w:r>
    </w:p>
    <w:p w14:paraId="458FE229" w14:textId="77777777" w:rsidR="00AD7181" w:rsidRDefault="00AD7181" w:rsidP="002B44DB">
      <w:pPr>
        <w:jc w:val="both"/>
      </w:pPr>
      <w:r>
        <w:t>• Analysis of PCR products.</w:t>
      </w:r>
    </w:p>
    <w:p w14:paraId="39143047" w14:textId="226EFE9F" w:rsidR="00AD7181" w:rsidRDefault="00AD7181" w:rsidP="002B44DB">
      <w:pPr>
        <w:jc w:val="both"/>
      </w:pPr>
      <w:r>
        <w:t xml:space="preserve">• Genomic DNA separation </w:t>
      </w:r>
      <w:r w:rsidR="00A90985">
        <w:t>before</w:t>
      </w:r>
      <w:r>
        <w:t xml:space="preserve"> Southern blotting or RNA separation </w:t>
      </w:r>
      <w:r w:rsidR="00A90985">
        <w:t>before</w:t>
      </w:r>
      <w:r>
        <w:t xml:space="preserve"> Northern blotting.</w:t>
      </w:r>
    </w:p>
    <w:p w14:paraId="568CF7AC" w14:textId="239D0814" w:rsidR="00AD7181" w:rsidRPr="00A90985" w:rsidRDefault="00AD7181" w:rsidP="002B44DB">
      <w:pPr>
        <w:jc w:val="both"/>
        <w:rPr>
          <w:b/>
          <w:bCs/>
        </w:rPr>
      </w:pPr>
      <w:r w:rsidRPr="00A90985">
        <w:rPr>
          <w:b/>
          <w:bCs/>
        </w:rPr>
        <w:t xml:space="preserve">Warranty </w:t>
      </w:r>
    </w:p>
    <w:p w14:paraId="79066031" w14:textId="65657616" w:rsidR="00AD7181" w:rsidRDefault="00AD7181" w:rsidP="002B44DB">
      <w:pPr>
        <w:jc w:val="both"/>
      </w:pPr>
      <w:r>
        <w:t>• The transilluminator device manufactured by Dena</w:t>
      </w:r>
      <w:r w:rsidR="00A90985">
        <w:t>gene Tajhiz</w:t>
      </w:r>
      <w:r>
        <w:t xml:space="preserve"> Company comes with a one-year warranty for its components.</w:t>
      </w:r>
    </w:p>
    <w:p w14:paraId="04A5286C" w14:textId="77777777" w:rsidR="00AD7181" w:rsidRDefault="00AD7181" w:rsidP="002B44DB">
      <w:pPr>
        <w:jc w:val="both"/>
      </w:pPr>
      <w:r>
        <w:t>• Breakable items and lamps are not covered by the warranty, as per common practice.</w:t>
      </w:r>
    </w:p>
    <w:p w14:paraId="244CAE66" w14:textId="0212EFC4" w:rsidR="00AB5B0B" w:rsidRDefault="00AD7181" w:rsidP="002B44DB">
      <w:pPr>
        <w:jc w:val="both"/>
      </w:pPr>
      <w:r>
        <w:t>• The transilluminator device manufactured by Dena</w:t>
      </w:r>
      <w:r w:rsidR="009966FE">
        <w:t>gene Tajhiz</w:t>
      </w:r>
      <w:r>
        <w:t xml:space="preserve"> Company is accompanied by 10 years of after-sales service.</w:t>
      </w:r>
    </w:p>
    <w:p w14:paraId="47AE7A89" w14:textId="77777777" w:rsidR="005944AA" w:rsidRDefault="005944AA" w:rsidP="002B44DB">
      <w:pPr>
        <w:jc w:val="both"/>
      </w:pPr>
    </w:p>
    <w:p w14:paraId="074A49E7" w14:textId="77777777" w:rsidR="005944AA" w:rsidRDefault="005944AA" w:rsidP="002B44DB">
      <w:pPr>
        <w:jc w:val="both"/>
      </w:pPr>
    </w:p>
    <w:p w14:paraId="080983B2" w14:textId="77777777" w:rsidR="005944AA" w:rsidRDefault="005944AA" w:rsidP="002B44DB">
      <w:pPr>
        <w:jc w:val="both"/>
      </w:pPr>
    </w:p>
    <w:p w14:paraId="65025866" w14:textId="77777777" w:rsidR="005944AA" w:rsidRDefault="005944AA" w:rsidP="002B44DB">
      <w:pPr>
        <w:jc w:val="both"/>
      </w:pPr>
    </w:p>
    <w:p w14:paraId="58A656C9" w14:textId="77777777" w:rsidR="005944AA" w:rsidRDefault="005944AA" w:rsidP="002B44DB">
      <w:pPr>
        <w:jc w:val="both"/>
      </w:pPr>
    </w:p>
    <w:p w14:paraId="6F240B66" w14:textId="77777777" w:rsidR="005944AA" w:rsidRDefault="005944AA" w:rsidP="002B44DB">
      <w:pPr>
        <w:jc w:val="both"/>
      </w:pPr>
    </w:p>
    <w:p w14:paraId="39268890" w14:textId="77777777" w:rsidR="005944AA" w:rsidRDefault="005944AA" w:rsidP="002B44DB">
      <w:pPr>
        <w:jc w:val="both"/>
      </w:pPr>
    </w:p>
    <w:p w14:paraId="5AB71D2D" w14:textId="77777777" w:rsidR="005944AA" w:rsidRDefault="005944AA" w:rsidP="002B44DB">
      <w:pPr>
        <w:jc w:val="both"/>
      </w:pPr>
    </w:p>
    <w:p w14:paraId="6B0A30E7" w14:textId="77777777" w:rsidR="005944AA" w:rsidRDefault="005944AA" w:rsidP="002B44DB">
      <w:pPr>
        <w:jc w:val="both"/>
      </w:pPr>
    </w:p>
    <w:p w14:paraId="6BFCBBB2" w14:textId="77777777" w:rsidR="005944AA" w:rsidRDefault="005944AA" w:rsidP="002B44DB">
      <w:pPr>
        <w:jc w:val="both"/>
      </w:pPr>
    </w:p>
    <w:p w14:paraId="3DAF329D" w14:textId="77777777" w:rsidR="005944AA" w:rsidRDefault="005944AA" w:rsidP="002B44DB">
      <w:pPr>
        <w:jc w:val="both"/>
      </w:pPr>
    </w:p>
    <w:p w14:paraId="721AA52C" w14:textId="77777777" w:rsidR="005944AA" w:rsidRDefault="005944AA" w:rsidP="002B44DB">
      <w:pPr>
        <w:jc w:val="both"/>
      </w:pPr>
    </w:p>
    <w:p w14:paraId="380BA1C6" w14:textId="77777777" w:rsidR="005944AA" w:rsidRDefault="005944AA" w:rsidP="002B44DB">
      <w:pPr>
        <w:jc w:val="both"/>
      </w:pPr>
    </w:p>
    <w:p w14:paraId="6CD58340" w14:textId="77777777" w:rsidR="005944AA" w:rsidRPr="00050FD6" w:rsidRDefault="005944AA" w:rsidP="005944AA">
      <w:pPr>
        <w:jc w:val="both"/>
        <w:rPr>
          <w:b/>
          <w:bCs/>
        </w:rPr>
      </w:pPr>
      <w:r w:rsidRPr="00050FD6">
        <w:rPr>
          <w:b/>
          <w:bCs/>
        </w:rPr>
        <w:lastRenderedPageBreak/>
        <w:t>Documentation and Support</w:t>
      </w:r>
    </w:p>
    <w:p w14:paraId="56190E75" w14:textId="77777777" w:rsidR="005944AA" w:rsidRDefault="005944AA" w:rsidP="005944AA">
      <w:pPr>
        <w:jc w:val="both"/>
      </w:pPr>
      <w:r>
        <w:t>To obtain support for the latest services and support information for all locations, go to:</w:t>
      </w:r>
    </w:p>
    <w:p w14:paraId="1A4C810A" w14:textId="0441B62F" w:rsidR="005944AA" w:rsidRDefault="00000000" w:rsidP="005944AA">
      <w:pPr>
        <w:jc w:val="both"/>
      </w:pPr>
      <w:hyperlink r:id="rId5" w:history="1">
        <w:r w:rsidR="00D91BBF" w:rsidRPr="00491836">
          <w:rPr>
            <w:rStyle w:val="Hyperlink"/>
          </w:rPr>
          <w:t>www.Denagene.com</w:t>
        </w:r>
      </w:hyperlink>
      <w:r w:rsidR="005944AA">
        <w:t xml:space="preserve"> </w:t>
      </w:r>
    </w:p>
    <w:p w14:paraId="03FF0AA5" w14:textId="77777777" w:rsidR="005944AA" w:rsidRDefault="005944AA" w:rsidP="005944AA">
      <w:pPr>
        <w:jc w:val="both"/>
      </w:pPr>
      <w:r>
        <w:t>At the website, you can:</w:t>
      </w:r>
    </w:p>
    <w:p w14:paraId="6A47FD48" w14:textId="77777777" w:rsidR="005944AA" w:rsidRDefault="005944AA" w:rsidP="005944AA">
      <w:pPr>
        <w:jc w:val="both"/>
      </w:pPr>
      <w:r>
        <w:t>• Access worldwide telephone and fax numbers to contact Technical Support and Sales facilities</w:t>
      </w:r>
    </w:p>
    <w:p w14:paraId="66CCACD6" w14:textId="77777777" w:rsidR="005944AA" w:rsidRDefault="005944AA" w:rsidP="005944AA">
      <w:pPr>
        <w:jc w:val="both"/>
      </w:pPr>
      <w:r>
        <w:t>• Search through frequently asked questions (FAQs)</w:t>
      </w:r>
    </w:p>
    <w:p w14:paraId="550F8D58" w14:textId="77777777" w:rsidR="005944AA" w:rsidRDefault="005944AA" w:rsidP="005944AA">
      <w:pPr>
        <w:jc w:val="both"/>
      </w:pPr>
      <w:r>
        <w:t>• Submit a question directly to Technical Support</w:t>
      </w:r>
    </w:p>
    <w:p w14:paraId="50AE4F9F" w14:textId="77777777" w:rsidR="005944AA" w:rsidRDefault="005944AA" w:rsidP="005944AA">
      <w:pPr>
        <w:jc w:val="both"/>
      </w:pPr>
      <w:r>
        <w:t>• Search for user documents, SDSs, vector maps and sequences, application notes, formulations, handbooks, certificates of analysis, citations, and other product support documents</w:t>
      </w:r>
    </w:p>
    <w:p w14:paraId="4A315AC2" w14:textId="77777777" w:rsidR="005944AA" w:rsidRDefault="005944AA" w:rsidP="005944AA">
      <w:pPr>
        <w:jc w:val="both"/>
      </w:pPr>
      <w:r>
        <w:t>• Obtain information about customer training</w:t>
      </w:r>
    </w:p>
    <w:p w14:paraId="7DC3DA79" w14:textId="62738FB4" w:rsidR="005944AA" w:rsidRDefault="005944AA" w:rsidP="005944AA">
      <w:pPr>
        <w:jc w:val="both"/>
      </w:pPr>
      <w:r>
        <w:t>• Download software updates and patches</w:t>
      </w:r>
    </w:p>
    <w:p w14:paraId="24BB42ED" w14:textId="77777777" w:rsidR="00D83DE6" w:rsidRDefault="00D83DE6" w:rsidP="005944AA">
      <w:pPr>
        <w:jc w:val="both"/>
      </w:pPr>
    </w:p>
    <w:p w14:paraId="67AF32B1" w14:textId="77777777" w:rsidR="00D83DE6" w:rsidRPr="00D83DE6" w:rsidRDefault="00D83DE6" w:rsidP="00D83DE6">
      <w:pPr>
        <w:jc w:val="both"/>
      </w:pPr>
      <w:r w:rsidRPr="00D83DE6">
        <w:t xml:space="preserve">Contact Us: </w:t>
      </w:r>
    </w:p>
    <w:p w14:paraId="47389FDE" w14:textId="77777777" w:rsidR="00D83DE6" w:rsidRPr="00D83DE6" w:rsidRDefault="00D83DE6" w:rsidP="00D83DE6">
      <w:pPr>
        <w:jc w:val="both"/>
      </w:pPr>
      <w:hyperlink r:id="rId6" w:history="1">
        <w:r w:rsidRPr="00D83DE6">
          <w:rPr>
            <w:rStyle w:val="Hyperlink"/>
          </w:rPr>
          <w:t>info@denagene.com</w:t>
        </w:r>
      </w:hyperlink>
      <w:r w:rsidRPr="00D83DE6">
        <w:t>‌</w:t>
      </w:r>
    </w:p>
    <w:p w14:paraId="6259F33E" w14:textId="77777777" w:rsidR="00D83DE6" w:rsidRPr="00D83DE6" w:rsidRDefault="00D83DE6" w:rsidP="00D83DE6">
      <w:pPr>
        <w:jc w:val="both"/>
      </w:pPr>
    </w:p>
    <w:p w14:paraId="2FD58B6F" w14:textId="77777777" w:rsidR="00D83DE6" w:rsidRPr="00D83DE6" w:rsidRDefault="00D83DE6" w:rsidP="00D83DE6">
      <w:pPr>
        <w:jc w:val="both"/>
      </w:pPr>
    </w:p>
    <w:p w14:paraId="79ED766C" w14:textId="77777777" w:rsidR="00D83DE6" w:rsidRDefault="00D83DE6" w:rsidP="005944AA">
      <w:pPr>
        <w:jc w:val="both"/>
      </w:pPr>
    </w:p>
    <w:sectPr w:rsidR="00D83DE6" w:rsidSect="00274D2E">
      <w:pgSz w:w="12240" w:h="15840"/>
      <w:pgMar w:top="1440" w:right="1440" w:bottom="1440" w:left="1440" w:header="720" w:footer="720" w:gutter="0"/>
      <w:pgBorders w:offsetFrom="page">
        <w:top w:val="thinThickSmallGap" w:sz="24" w:space="24" w:color="538135" w:themeColor="accent6" w:themeShade="BF"/>
        <w:left w:val="thinThickSmallGap" w:sz="24" w:space="24" w:color="538135" w:themeColor="accent6" w:themeShade="BF"/>
        <w:bottom w:val="thickThinSmallGap" w:sz="24" w:space="24" w:color="538135" w:themeColor="accent6" w:themeShade="BF"/>
        <w:right w:val="thickThinSmallGap"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2  Yekan">
    <w:panose1 w:val="0000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B3"/>
    <w:rsid w:val="000170A6"/>
    <w:rsid w:val="00050FD6"/>
    <w:rsid w:val="000D4CD1"/>
    <w:rsid w:val="000E7C55"/>
    <w:rsid w:val="001029B7"/>
    <w:rsid w:val="00112CA4"/>
    <w:rsid w:val="001620C2"/>
    <w:rsid w:val="001628E9"/>
    <w:rsid w:val="001D6E8F"/>
    <w:rsid w:val="00272B0C"/>
    <w:rsid w:val="00274D2E"/>
    <w:rsid w:val="002B44DB"/>
    <w:rsid w:val="002D58F0"/>
    <w:rsid w:val="002D6851"/>
    <w:rsid w:val="00344E23"/>
    <w:rsid w:val="00382AFE"/>
    <w:rsid w:val="003A50C6"/>
    <w:rsid w:val="003B3D70"/>
    <w:rsid w:val="00413556"/>
    <w:rsid w:val="004376C2"/>
    <w:rsid w:val="00465C47"/>
    <w:rsid w:val="004879B7"/>
    <w:rsid w:val="005944AA"/>
    <w:rsid w:val="0059777C"/>
    <w:rsid w:val="005D3E96"/>
    <w:rsid w:val="00642134"/>
    <w:rsid w:val="00676BFB"/>
    <w:rsid w:val="007744B8"/>
    <w:rsid w:val="00873415"/>
    <w:rsid w:val="0087487E"/>
    <w:rsid w:val="008A0EDB"/>
    <w:rsid w:val="008B303E"/>
    <w:rsid w:val="008C1660"/>
    <w:rsid w:val="008D3BD5"/>
    <w:rsid w:val="00957986"/>
    <w:rsid w:val="009966FE"/>
    <w:rsid w:val="0099764D"/>
    <w:rsid w:val="00A90985"/>
    <w:rsid w:val="00A91D5B"/>
    <w:rsid w:val="00A92CC9"/>
    <w:rsid w:val="00AB5B0B"/>
    <w:rsid w:val="00AD566E"/>
    <w:rsid w:val="00AD63B6"/>
    <w:rsid w:val="00AD7181"/>
    <w:rsid w:val="00AE4D39"/>
    <w:rsid w:val="00B5220C"/>
    <w:rsid w:val="00B57CD7"/>
    <w:rsid w:val="00B83BD6"/>
    <w:rsid w:val="00B95D6A"/>
    <w:rsid w:val="00C128ED"/>
    <w:rsid w:val="00C42497"/>
    <w:rsid w:val="00CE5D14"/>
    <w:rsid w:val="00D70357"/>
    <w:rsid w:val="00D83DE6"/>
    <w:rsid w:val="00D91BBF"/>
    <w:rsid w:val="00E044B3"/>
    <w:rsid w:val="00E40DED"/>
    <w:rsid w:val="00EF5E1F"/>
    <w:rsid w:val="00F20F89"/>
    <w:rsid w:val="00F32BC3"/>
    <w:rsid w:val="00F97227"/>
    <w:rsid w:val="00FD37B6"/>
    <w:rsid w:val="00FD5F86"/>
    <w:rsid w:val="00FF3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495F1"/>
  <w15:chartTrackingRefBased/>
  <w15:docId w15:val="{B51837FB-EC0E-44D3-BFB7-1E78272B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47"/>
    <w:rPr>
      <w:kern w:val="0"/>
      <w14:ligatures w14:val="none"/>
    </w:rPr>
  </w:style>
  <w:style w:type="paragraph" w:styleId="Heading1">
    <w:name w:val="heading 1"/>
    <w:basedOn w:val="Normal"/>
    <w:next w:val="Normal"/>
    <w:link w:val="Heading1Char"/>
    <w:uiPriority w:val="9"/>
    <w:qFormat/>
    <w:rsid w:val="00112CA4"/>
    <w:pPr>
      <w:keepNext/>
      <w:keepLines/>
      <w:spacing w:before="240" w:after="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112CA4"/>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112CA4"/>
    <w:pPr>
      <w:keepNext/>
      <w:keepLines/>
      <w:spacing w:before="40" w:after="0"/>
      <w:outlineLvl w:val="2"/>
    </w:pPr>
    <w:rPr>
      <w:rFonts w:asciiTheme="majorHAnsi" w:eastAsiaTheme="majorEastAsia" w:hAnsiTheme="majorHAnsi" w:cstheme="majorBidi"/>
      <w:color w:val="1F3763" w:themeColor="accent1" w:themeShade="7F"/>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C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2CA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2CA4"/>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112CA4"/>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2CA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12CA4"/>
    <w:pPr>
      <w:ind w:left="720"/>
      <w:contextualSpacing/>
    </w:pPr>
    <w:rPr>
      <w:kern w:val="2"/>
      <w14:ligatures w14:val="standardContextual"/>
    </w:rPr>
  </w:style>
  <w:style w:type="character" w:styleId="Hyperlink">
    <w:name w:val="Hyperlink"/>
    <w:basedOn w:val="DefaultParagraphFont"/>
    <w:uiPriority w:val="99"/>
    <w:unhideWhenUsed/>
    <w:rsid w:val="00E044B3"/>
    <w:rPr>
      <w:color w:val="0563C1" w:themeColor="hyperlink"/>
      <w:u w:val="single"/>
    </w:rPr>
  </w:style>
  <w:style w:type="table" w:customStyle="1" w:styleId="TableGrid1">
    <w:name w:val="Table Grid1"/>
    <w:basedOn w:val="TableNormal"/>
    <w:next w:val="TableGrid"/>
    <w:uiPriority w:val="59"/>
    <w:rsid w:val="00465C47"/>
    <w:pPr>
      <w:spacing w:after="0" w:line="240" w:lineRule="auto"/>
    </w:pPr>
    <w:rPr>
      <w:rFonts w:ascii="Calibri" w:eastAsia="Times New Roman" w:hAnsi="Calibri" w:cs="Arial"/>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65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3445">
      <w:bodyDiv w:val="1"/>
      <w:marLeft w:val="0"/>
      <w:marRight w:val="0"/>
      <w:marTop w:val="0"/>
      <w:marBottom w:val="0"/>
      <w:divBdr>
        <w:top w:val="none" w:sz="0" w:space="0" w:color="auto"/>
        <w:left w:val="none" w:sz="0" w:space="0" w:color="auto"/>
        <w:bottom w:val="none" w:sz="0" w:space="0" w:color="auto"/>
        <w:right w:val="none" w:sz="0" w:space="0" w:color="auto"/>
      </w:divBdr>
    </w:div>
    <w:div w:id="702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enagene.com" TargetMode="External"/><Relationship Id="rId5" Type="http://schemas.openxmlformats.org/officeDocument/2006/relationships/hyperlink" Target="http://www.Denagen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941</Words>
  <Characters>5435</Characters>
  <Application>Microsoft Office Word</Application>
  <DocSecurity>0</DocSecurity>
  <Lines>247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 5</dc:creator>
  <cp:keywords/>
  <dc:description/>
  <cp:lastModifiedBy>Erma 5</cp:lastModifiedBy>
  <cp:revision>77</cp:revision>
  <dcterms:created xsi:type="dcterms:W3CDTF">2024-03-24T11:28:00Z</dcterms:created>
  <dcterms:modified xsi:type="dcterms:W3CDTF">2024-07-22T13:25:00Z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72d22ff0-6749-428c-b725-8b1a474ddc2c</vt:lpwstr>
  </property>
</Properties>
</file>